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p>
      <w:pPr>
        <w:spacing w:line="39" w:lineRule="exact"/>
      </w:pPr>
    </w:p>
    <w:tbl>
      <w:tblPr>
        <w:tblStyle w:val="4"/>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449"/>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rPr>
                <w:rFonts w:ascii="Arial"/>
                <w:sz w:val="21"/>
              </w:rPr>
            </w:pPr>
          </w:p>
          <w:p>
            <w:pPr>
              <w:tabs>
                <w:tab w:val="left" w:pos="1402"/>
              </w:tabs>
              <w:bidi w:val="0"/>
              <w:jc w:val="left"/>
              <w:rPr>
                <w:rFonts w:hint="eastAsia" w:ascii="Arial" w:hAnsi="Arial" w:eastAsia="宋体" w:cs="Arial"/>
                <w:snapToGrid w:val="0"/>
                <w:color w:val="000000"/>
                <w:kern w:val="0"/>
                <w:sz w:val="21"/>
                <w:szCs w:val="21"/>
                <w:lang w:val="en-US" w:eastAsia="zh-CN" w:bidi="ar-SA"/>
              </w:rPr>
            </w:pPr>
            <w:r>
              <w:rPr>
                <w:rFonts w:hint="eastAsia" w:eastAsia="宋体" w:cs="Arial"/>
                <w:snapToGrid w:val="0"/>
                <w:color w:val="000000"/>
                <w:kern w:val="0"/>
                <w:sz w:val="21"/>
                <w:szCs w:val="21"/>
                <w:lang w:val="en-US" w:eastAsia="zh-CN" w:bidi="ar-SA"/>
              </w:rPr>
              <w:t>【欢歌迎凤来 摆手舞盛世】摆手舞巡游燃动全城！土家婚嫁来凑“闹热”！</w:t>
            </w: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5"/>
              <w:spacing w:line="219" w:lineRule="auto"/>
              <w:ind w:left="33"/>
              <w:jc w:val="center"/>
              <w:rPr>
                <w:rFonts w:hint="eastAsia" w:eastAsia="仿宋"/>
                <w:sz w:val="21"/>
                <w:szCs w:val="21"/>
                <w:lang w:eastAsia="zh-CN"/>
              </w:rPr>
            </w:pPr>
            <w:r>
              <w:rPr>
                <w:rFonts w:hint="eastAsia"/>
                <w:spacing w:val="-2"/>
                <w:sz w:val="21"/>
                <w:szCs w:val="21"/>
                <w:lang w:eastAsia="zh-CN"/>
              </w:rPr>
              <w:t>推文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5"/>
              <w:spacing w:before="16" w:line="194" w:lineRule="auto"/>
              <w:ind w:left="126"/>
              <w:rPr>
                <w:rFonts w:hint="eastAsia"/>
                <w:sz w:val="21"/>
                <w:szCs w:val="21"/>
                <w:lang w:eastAsia="zh-CN"/>
              </w:rPr>
            </w:pPr>
          </w:p>
          <w:p>
            <w:pPr>
              <w:pStyle w:val="5"/>
              <w:spacing w:before="16" w:line="194" w:lineRule="auto"/>
              <w:ind w:left="126"/>
              <w:rPr>
                <w:rFonts w:hint="default" w:eastAsia="仿宋"/>
                <w:sz w:val="21"/>
                <w:szCs w:val="21"/>
                <w:lang w:val="en-US" w:eastAsia="zh-CN"/>
              </w:rPr>
            </w:pPr>
            <w:r>
              <w:rPr>
                <w:rFonts w:hint="eastAsia"/>
                <w:sz w:val="21"/>
                <w:szCs w:val="21"/>
                <w:lang w:eastAsia="zh-CN"/>
              </w:rPr>
              <w:t>陈静如、邓亚、田金艳、满春迷、杨潇、</w:t>
            </w:r>
            <w:r>
              <w:rPr>
                <w:rFonts w:hint="eastAsia"/>
                <w:sz w:val="21"/>
                <w:szCs w:val="21"/>
                <w:lang w:val="en-US" w:eastAsia="zh-CN"/>
              </w:rPr>
              <w:t>杨建华</w:t>
            </w:r>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5"/>
              <w:spacing w:before="68" w:line="218" w:lineRule="auto"/>
              <w:ind w:left="712"/>
              <w:rPr>
                <w:sz w:val="21"/>
                <w:szCs w:val="21"/>
              </w:rPr>
            </w:pPr>
            <w:r>
              <w:rPr>
                <w:spacing w:val="-2"/>
                <w:sz w:val="21"/>
                <w:szCs w:val="21"/>
              </w:rPr>
              <w:t>新媒体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rPr>
                <w:rFonts w:ascii="Arial"/>
                <w:sz w:val="21"/>
              </w:rPr>
            </w:pPr>
            <w:r>
              <w:rPr>
                <w:rFonts w:hint="eastAsia" w:eastAsia="宋体"/>
                <w:lang w:val="en-US" w:eastAsia="zh-CN"/>
              </w:rPr>
              <w:t>来凤县融媒体中心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5"/>
              <w:spacing w:before="175" w:line="246" w:lineRule="auto"/>
              <w:ind w:left="124" w:right="32" w:hanging="3"/>
              <w:rPr>
                <w:rFonts w:hint="eastAsia" w:eastAsia="仿宋"/>
                <w:sz w:val="21"/>
                <w:szCs w:val="21"/>
                <w:lang w:eastAsia="zh-CN"/>
              </w:rPr>
            </w:pPr>
            <w:r>
              <w:rPr>
                <w:rFonts w:hint="eastAsia"/>
                <w:sz w:val="21"/>
                <w:szCs w:val="21"/>
                <w:lang w:eastAsia="zh-CN"/>
              </w:rPr>
              <w:t>“云上来凤”微信公众号</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5"/>
              <w:spacing w:before="175" w:line="247" w:lineRule="auto"/>
              <w:ind w:left="127" w:right="67" w:hanging="4"/>
              <w:rPr>
                <w:rFonts w:hint="eastAsia" w:eastAsia="仿宋"/>
                <w:sz w:val="21"/>
                <w:szCs w:val="21"/>
                <w:lang w:eastAsia="zh-CN"/>
              </w:rPr>
            </w:pPr>
            <w:r>
              <w:rPr>
                <w:rFonts w:hint="eastAsia"/>
                <w:spacing w:val="-9"/>
                <w:sz w:val="21"/>
                <w:szCs w:val="21"/>
              </w:rPr>
              <w:t xml:space="preserve"> 2023</w:t>
            </w:r>
            <w:r>
              <w:rPr>
                <w:rFonts w:hint="eastAsia"/>
                <w:spacing w:val="-9"/>
                <w:sz w:val="21"/>
                <w:szCs w:val="21"/>
                <w:lang w:eastAsia="zh-CN"/>
              </w:rPr>
              <w:t>年</w:t>
            </w:r>
            <w:r>
              <w:rPr>
                <w:rFonts w:hint="eastAsia"/>
                <w:spacing w:val="-9"/>
                <w:sz w:val="21"/>
                <w:szCs w:val="21"/>
              </w:rPr>
              <w:t>11</w:t>
            </w:r>
            <w:r>
              <w:rPr>
                <w:rFonts w:hint="eastAsia"/>
                <w:spacing w:val="-9"/>
                <w:sz w:val="21"/>
                <w:szCs w:val="21"/>
                <w:lang w:eastAsia="zh-CN"/>
              </w:rPr>
              <w:t>月</w:t>
            </w:r>
            <w:r>
              <w:rPr>
                <w:rFonts w:hint="eastAsia"/>
                <w:spacing w:val="-9"/>
                <w:sz w:val="21"/>
                <w:szCs w:val="21"/>
              </w:rPr>
              <w:t>11</w:t>
            </w:r>
            <w:r>
              <w:rPr>
                <w:rFonts w:hint="eastAsia"/>
                <w:spacing w:val="-9"/>
                <w:sz w:val="21"/>
                <w:szCs w:val="21"/>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hint="eastAsia" w:ascii="Arial"/>
                <w:sz w:val="21"/>
              </w:rPr>
            </w:pPr>
          </w:p>
          <w:p>
            <w:pPr>
              <w:rPr>
                <w:rFonts w:ascii="Arial"/>
                <w:sz w:val="21"/>
              </w:rPr>
            </w:pPr>
            <w:r>
              <w:rPr>
                <w:rFonts w:hint="eastAsia" w:ascii="Arial"/>
                <w:sz w:val="21"/>
              </w:rPr>
              <w:t>https://mp.weixin.qq.com/s/bY_DhQrXFwikoDLl7rLXYw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1106"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7972" w:type="dxa"/>
            <w:gridSpan w:val="6"/>
            <w:vAlign w:val="top"/>
          </w:tcPr>
          <w:p>
            <w:pPr>
              <w:spacing w:line="241" w:lineRule="auto"/>
              <w:rPr>
                <w:rFonts w:ascii="Arial"/>
                <w:sz w:val="21"/>
              </w:rPr>
            </w:pPr>
          </w:p>
          <w:p>
            <w:pPr>
              <w:spacing w:line="241" w:lineRule="auto"/>
              <w:rPr>
                <w:rFonts w:ascii="Arial"/>
                <w:sz w:val="21"/>
              </w:rPr>
            </w:pPr>
          </w:p>
          <w:p>
            <w:pPr>
              <w:spacing w:line="242" w:lineRule="auto"/>
              <w:rPr>
                <w:rFonts w:hint="eastAsia" w:eastAsia="宋体"/>
                <w:sz w:val="21"/>
                <w:lang w:eastAsia="zh-CN"/>
              </w:rPr>
            </w:pPr>
          </w:p>
          <w:p>
            <w:pPr>
              <w:spacing w:line="242" w:lineRule="auto"/>
              <w:rPr>
                <w:rFonts w:hint="eastAsia" w:eastAsia="宋体"/>
                <w:sz w:val="21"/>
                <w:lang w:eastAsia="zh-CN"/>
              </w:rPr>
            </w:pPr>
          </w:p>
          <w:p>
            <w:pPr>
              <w:spacing w:line="242" w:lineRule="auto"/>
              <w:rPr>
                <w:rFonts w:hint="eastAsia" w:eastAsia="宋体"/>
                <w:sz w:val="21"/>
                <w:lang w:eastAsia="zh-CN"/>
              </w:rPr>
            </w:pPr>
          </w:p>
          <w:p>
            <w:pPr>
              <w:spacing w:line="242" w:lineRule="auto"/>
              <w:ind w:firstLine="420" w:firstLineChars="200"/>
              <w:rPr>
                <w:rFonts w:ascii="Arial"/>
                <w:sz w:val="21"/>
              </w:rPr>
            </w:pPr>
            <w:r>
              <w:rPr>
                <w:rFonts w:hint="eastAsia" w:eastAsia="宋体"/>
                <w:sz w:val="21"/>
                <w:lang w:eastAsia="zh-CN"/>
              </w:rPr>
              <w:t>此篇推文介绍了湖北省恩施土家族苗族自治州来凤县第三届土家摆手舞文化节的热闹场景，各主创成员分工搜集图片、新闻稿件等，通过设计合理、美观的排版，用丰富的图文结合内容，向读者展现了千人摆手舞的宏大场面以及极具特色的土家文化。</w:t>
            </w:r>
          </w:p>
          <w:p>
            <w:pPr>
              <w:pStyle w:val="5"/>
              <w:spacing w:before="69" w:line="249" w:lineRule="auto"/>
              <w:ind w:right="216"/>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3" w:hRule="atLeast"/>
        </w:trPr>
        <w:tc>
          <w:tcPr>
            <w:tcW w:w="1106"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7972" w:type="dxa"/>
            <w:gridSpan w:val="6"/>
            <w:vAlign w:val="top"/>
          </w:tcPr>
          <w:p>
            <w:pPr>
              <w:spacing w:line="267" w:lineRule="auto"/>
              <w:rPr>
                <w:rFonts w:ascii="Arial"/>
                <w:sz w:val="21"/>
              </w:rPr>
            </w:pPr>
          </w:p>
          <w:p>
            <w:pPr>
              <w:spacing w:line="242" w:lineRule="auto"/>
              <w:ind w:firstLine="420" w:firstLineChars="200"/>
              <w:rPr>
                <w:rFonts w:hint="default" w:ascii="Arial" w:eastAsia="宋体"/>
                <w:sz w:val="21"/>
                <w:lang w:val="en-US" w:eastAsia="zh-CN"/>
              </w:rPr>
            </w:pPr>
            <w:r>
              <w:rPr>
                <w:rFonts w:hint="eastAsia" w:eastAsia="宋体"/>
                <w:sz w:val="21"/>
                <w:lang w:val="en-US" w:eastAsia="zh-CN"/>
              </w:rPr>
              <w:t>该</w:t>
            </w:r>
            <w:r>
              <w:rPr>
                <w:rFonts w:hint="eastAsia" w:eastAsia="宋体"/>
                <w:sz w:val="21"/>
                <w:lang w:eastAsia="zh-CN"/>
              </w:rPr>
              <w:t>作品先后在</w:t>
            </w:r>
            <w:r>
              <w:rPr>
                <w:rFonts w:hint="eastAsia" w:eastAsia="宋体"/>
                <w:sz w:val="21"/>
                <w:lang w:val="en-US" w:eastAsia="zh-CN"/>
              </w:rPr>
              <w:t>云上来凤、湖北日报客户端</w:t>
            </w:r>
            <w:r>
              <w:rPr>
                <w:rFonts w:hint="eastAsia" w:eastAsia="宋体"/>
                <w:sz w:val="21"/>
                <w:lang w:eastAsia="zh-CN"/>
              </w:rPr>
              <w:t>等平台</w:t>
            </w:r>
            <w:r>
              <w:rPr>
                <w:rFonts w:hint="eastAsia" w:eastAsia="宋体"/>
                <w:sz w:val="21"/>
                <w:lang w:val="en-US" w:eastAsia="zh-CN"/>
              </w:rPr>
              <w:t>发布</w:t>
            </w:r>
            <w:r>
              <w:rPr>
                <w:rFonts w:hint="eastAsia" w:eastAsia="宋体"/>
                <w:sz w:val="21"/>
                <w:lang w:eastAsia="zh-CN"/>
              </w:rPr>
              <w:t>，点击量</w:t>
            </w:r>
            <w:r>
              <w:rPr>
                <w:rFonts w:hint="eastAsia" w:eastAsia="宋体"/>
                <w:sz w:val="21"/>
                <w:lang w:val="en-US" w:eastAsia="zh-CN"/>
              </w:rPr>
              <w:t>过万，转发约1000余次。</w:t>
            </w:r>
          </w:p>
          <w:p>
            <w:pPr>
              <w:pStyle w:val="5"/>
              <w:spacing w:before="68" w:line="260" w:lineRule="auto"/>
              <w:ind w:right="114"/>
              <w:jc w:val="both"/>
              <w:rPr>
                <w:rFonts w:hint="eastAsia" w:eastAsia="仿宋"/>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106"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7972" w:type="dxa"/>
            <w:gridSpan w:val="6"/>
            <w:vAlign w:val="top"/>
          </w:tcPr>
          <w:p>
            <w:pPr>
              <w:spacing w:line="273" w:lineRule="auto"/>
              <w:rPr>
                <w:rFonts w:ascii="Arial"/>
                <w:sz w:val="21"/>
              </w:rPr>
            </w:pPr>
          </w:p>
          <w:p>
            <w:pPr>
              <w:spacing w:line="350" w:lineRule="auto"/>
              <w:ind w:firstLine="420" w:firstLineChars="200"/>
              <w:rPr>
                <w:rFonts w:hint="eastAsia" w:eastAsia="宋体"/>
                <w:sz w:val="21"/>
                <w:lang w:eastAsia="zh-CN"/>
              </w:rPr>
            </w:pPr>
            <w:r>
              <w:rPr>
                <w:rFonts w:hint="eastAsia"/>
                <w:sz w:val="21"/>
                <w:szCs w:val="21"/>
                <w:lang w:eastAsia="zh-CN"/>
              </w:rPr>
              <w:t>此篇推文再现了</w:t>
            </w:r>
            <w:r>
              <w:rPr>
                <w:rFonts w:hint="eastAsia" w:eastAsia="宋体"/>
                <w:sz w:val="21"/>
                <w:lang w:eastAsia="zh-CN"/>
              </w:rPr>
              <w:t>来凤县第三届土家摆手舞文化节的非凡场景，让读者通过推文感受到了土家非遗摆手舞的独特魅力。</w:t>
            </w:r>
          </w:p>
          <w:p>
            <w:pPr>
              <w:spacing w:line="350" w:lineRule="auto"/>
              <w:ind w:firstLine="420" w:firstLineChars="200"/>
              <w:rPr>
                <w:rFonts w:hint="eastAsia" w:eastAsia="宋体"/>
                <w:sz w:val="21"/>
                <w:lang w:eastAsia="zh-CN"/>
              </w:rPr>
            </w:pPr>
            <w:bookmarkStart w:id="0" w:name="_GoBack"/>
            <w:bookmarkEnd w:id="0"/>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4B1F05DE"/>
    <w:rsid w:val="276E5D13"/>
    <w:rsid w:val="39F4665F"/>
    <w:rsid w:val="4B1F05DE"/>
    <w:rsid w:val="57E1103B"/>
    <w:rsid w:val="58275A89"/>
    <w:rsid w:val="62E977D4"/>
    <w:rsid w:val="64BC6442"/>
    <w:rsid w:val="667A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2024-01-16T07:02:00Z</dcterms:created>
  <dc:creator>vow</dc:creator>
  <cp:lastModifiedBy>Targa</cp:lastModifiedBy>
  <dcterms:modified xsi:type="dcterms:W3CDTF">2024-01-18T05:27:04Z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15F51C5F9DDD4986A811E6AB13F6FA4A_13</vt:lpwstr>
  </property>
</Properties>
</file>