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182" w:lineRule="auto"/>
        <w:ind w:left="1028"/>
        <w:rPr>
          <w:rFonts w:ascii="微软雅黑" w:hAnsi="微软雅黑" w:eastAsia="微软雅黑" w:cs="微软雅黑"/>
          <w:sz w:val="36"/>
          <w:szCs w:val="36"/>
        </w:rPr>
      </w:pPr>
      <w:r>
        <w:rPr>
          <w:rFonts w:ascii="微软雅黑" w:hAnsi="微软雅黑" w:eastAsia="微软雅黑" w:cs="微软雅黑"/>
          <w:spacing w:val="-1"/>
          <w:sz w:val="36"/>
          <w:szCs w:val="36"/>
        </w:rPr>
        <w:t>湖北广播电视节目创新推优参评节目推荐表</w:t>
      </w:r>
    </w:p>
    <w:p>
      <w:pPr>
        <w:spacing w:line="39" w:lineRule="exact"/>
      </w:pPr>
    </w:p>
    <w:tbl>
      <w:tblPr>
        <w:tblStyle w:val="4"/>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3"/>
        <w:gridCol w:w="512"/>
        <w:gridCol w:w="1109"/>
        <w:gridCol w:w="1559"/>
        <w:gridCol w:w="1559"/>
        <w:gridCol w:w="1305"/>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555" w:type="dxa"/>
            <w:gridSpan w:val="2"/>
            <w:vAlign w:val="top"/>
          </w:tcPr>
          <w:p>
            <w:pPr>
              <w:spacing w:before="276" w:line="199" w:lineRule="auto"/>
              <w:ind w:left="224"/>
              <w:rPr>
                <w:rFonts w:ascii="华文中宋" w:hAnsi="华文中宋" w:eastAsia="华文中宋" w:cs="华文中宋"/>
                <w:sz w:val="28"/>
                <w:szCs w:val="28"/>
              </w:rPr>
            </w:pPr>
            <w:r>
              <w:rPr>
                <w:rFonts w:ascii="华文中宋" w:hAnsi="华文中宋" w:eastAsia="华文中宋" w:cs="华文中宋"/>
                <w:spacing w:val="-1"/>
                <w:sz w:val="28"/>
                <w:szCs w:val="28"/>
              </w:rPr>
              <w:t>作品标题</w:t>
            </w:r>
          </w:p>
        </w:tc>
        <w:tc>
          <w:tcPr>
            <w:tcW w:w="4227" w:type="dxa"/>
            <w:gridSpan w:val="3"/>
            <w:vAlign w:val="top"/>
          </w:tcPr>
          <w:p>
            <w:pPr>
              <w:rPr>
                <w:rFonts w:ascii="Arial"/>
                <w:sz w:val="21"/>
              </w:rPr>
            </w:pPr>
          </w:p>
          <w:p>
            <w:pPr>
              <w:tabs>
                <w:tab w:val="left" w:pos="1402"/>
              </w:tabs>
              <w:bidi w:val="0"/>
              <w:jc w:val="left"/>
              <w:rPr>
                <w:rFonts w:hint="default" w:ascii="Arial" w:hAnsi="Arial" w:eastAsia="宋体" w:cs="Arial"/>
                <w:snapToGrid w:val="0"/>
                <w:color w:val="000000"/>
                <w:kern w:val="0"/>
                <w:sz w:val="21"/>
                <w:szCs w:val="21"/>
                <w:lang w:val="en-US" w:eastAsia="zh-CN" w:bidi="ar-SA"/>
              </w:rPr>
            </w:pPr>
            <w:bookmarkStart w:id="0" w:name="_GoBack"/>
            <w:bookmarkEnd w:id="0"/>
            <w:r>
              <w:rPr>
                <w:rFonts w:hint="eastAsia" w:eastAsia="宋体" w:cs="Arial"/>
                <w:snapToGrid w:val="0"/>
                <w:color w:val="000000"/>
                <w:kern w:val="0"/>
                <w:sz w:val="21"/>
                <w:szCs w:val="21"/>
                <w:lang w:val="en-US" w:eastAsia="zh-CN" w:bidi="ar-SA"/>
              </w:rPr>
              <w:t>彭承金：小时候木棍敲石头，长大后</w:t>
            </w:r>
            <w:r>
              <w:rPr>
                <w:rFonts w:hint="default" w:eastAsia="宋体" w:cs="Arial"/>
                <w:snapToGrid w:val="0"/>
                <w:color w:val="000000"/>
                <w:kern w:val="0"/>
                <w:sz w:val="21"/>
                <w:szCs w:val="21"/>
                <w:lang w:val="en-US" w:eastAsia="zh-CN" w:bidi="ar-SA"/>
              </w:rPr>
              <w:t>”</w:t>
            </w:r>
            <w:r>
              <w:rPr>
                <w:rFonts w:hint="eastAsia" w:eastAsia="宋体" w:cs="Arial"/>
                <w:snapToGrid w:val="0"/>
                <w:color w:val="000000"/>
                <w:kern w:val="0"/>
                <w:sz w:val="21"/>
                <w:szCs w:val="21"/>
                <w:lang w:val="en-US" w:eastAsia="zh-CN" w:bidi="ar-SA"/>
              </w:rPr>
              <w:t>鼓</w:t>
            </w:r>
            <w:r>
              <w:rPr>
                <w:rFonts w:hint="default" w:eastAsia="宋体" w:cs="Arial"/>
                <w:snapToGrid w:val="0"/>
                <w:color w:val="000000"/>
                <w:kern w:val="0"/>
                <w:sz w:val="21"/>
                <w:szCs w:val="21"/>
                <w:lang w:val="en-US" w:eastAsia="zh-CN" w:bidi="ar-SA"/>
              </w:rPr>
              <w:t>”</w:t>
            </w:r>
            <w:r>
              <w:rPr>
                <w:rFonts w:hint="eastAsia" w:eastAsia="宋体" w:cs="Arial"/>
                <w:snapToGrid w:val="0"/>
                <w:color w:val="000000"/>
                <w:kern w:val="0"/>
                <w:sz w:val="21"/>
                <w:szCs w:val="21"/>
                <w:lang w:val="en-US" w:eastAsia="zh-CN" w:bidi="ar-SA"/>
              </w:rPr>
              <w:t>动摆手舞走向世界</w:t>
            </w:r>
          </w:p>
        </w:tc>
        <w:tc>
          <w:tcPr>
            <w:tcW w:w="1305" w:type="dxa"/>
            <w:vAlign w:val="top"/>
          </w:tcPr>
          <w:p>
            <w:pPr>
              <w:spacing w:before="302" w:line="198" w:lineRule="auto"/>
              <w:ind w:left="157"/>
              <w:rPr>
                <w:rFonts w:ascii="华文中宋" w:hAnsi="华文中宋" w:eastAsia="华文中宋" w:cs="华文中宋"/>
                <w:sz w:val="28"/>
                <w:szCs w:val="28"/>
              </w:rPr>
            </w:pPr>
            <w:r>
              <w:rPr>
                <w:rFonts w:ascii="华文中宋" w:hAnsi="华文中宋" w:eastAsia="华文中宋" w:cs="华文中宋"/>
                <w:spacing w:val="-1"/>
                <w:sz w:val="28"/>
                <w:szCs w:val="28"/>
              </w:rPr>
              <w:t>参评项目</w:t>
            </w:r>
          </w:p>
        </w:tc>
        <w:tc>
          <w:tcPr>
            <w:tcW w:w="1991" w:type="dxa"/>
            <w:vAlign w:val="center"/>
          </w:tcPr>
          <w:p>
            <w:pPr>
              <w:pStyle w:val="5"/>
              <w:spacing w:line="219" w:lineRule="auto"/>
              <w:ind w:left="33"/>
              <w:jc w:val="center"/>
              <w:rPr>
                <w:rFonts w:hint="default" w:eastAsia="仿宋"/>
                <w:sz w:val="21"/>
                <w:szCs w:val="21"/>
                <w:lang w:val="en-US" w:eastAsia="zh-CN"/>
              </w:rPr>
            </w:pPr>
            <w:r>
              <w:rPr>
                <w:rFonts w:hint="eastAsia"/>
                <w:spacing w:val="-2"/>
                <w:sz w:val="28"/>
                <w:szCs w:val="28"/>
                <w:lang w:val="en-US" w:eastAsia="zh-CN"/>
              </w:rPr>
              <w:t>播音主持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555" w:type="dxa"/>
            <w:gridSpan w:val="2"/>
            <w:vAlign w:val="top"/>
          </w:tcPr>
          <w:p>
            <w:pPr>
              <w:spacing w:before="108" w:line="213" w:lineRule="auto"/>
              <w:ind w:left="96" w:right="84" w:firstLine="318"/>
              <w:rPr>
                <w:rFonts w:ascii="华文中宋" w:hAnsi="华文中宋" w:eastAsia="华文中宋" w:cs="华文中宋"/>
                <w:sz w:val="24"/>
                <w:szCs w:val="24"/>
              </w:rPr>
            </w:pPr>
            <w:r>
              <w:rPr>
                <w:rFonts w:ascii="华文中宋" w:hAnsi="华文中宋" w:eastAsia="华文中宋" w:cs="华文中宋"/>
                <w:spacing w:val="-8"/>
                <w:sz w:val="28"/>
                <w:szCs w:val="28"/>
              </w:rPr>
              <w:t>作</w:t>
            </w:r>
            <w:r>
              <w:rPr>
                <w:rFonts w:ascii="华文中宋" w:hAnsi="华文中宋" w:eastAsia="华文中宋" w:cs="华文中宋"/>
                <w:spacing w:val="18"/>
                <w:sz w:val="28"/>
                <w:szCs w:val="28"/>
              </w:rPr>
              <w:t xml:space="preserve">  </w:t>
            </w:r>
            <w:r>
              <w:rPr>
                <w:rFonts w:ascii="华文中宋" w:hAnsi="华文中宋" w:eastAsia="华文中宋" w:cs="华文中宋"/>
                <w:spacing w:val="-8"/>
                <w:sz w:val="28"/>
                <w:szCs w:val="28"/>
              </w:rPr>
              <w:t>者</w:t>
            </w:r>
            <w:r>
              <w:rPr>
                <w:rFonts w:ascii="华文中宋" w:hAnsi="华文中宋" w:eastAsia="华文中宋" w:cs="华文中宋"/>
                <w:sz w:val="28"/>
                <w:szCs w:val="28"/>
              </w:rPr>
              <w:t xml:space="preserve">    </w:t>
            </w:r>
            <w:r>
              <w:rPr>
                <w:rFonts w:ascii="华文中宋" w:hAnsi="华文中宋" w:eastAsia="华文中宋" w:cs="华文中宋"/>
                <w:spacing w:val="-12"/>
                <w:sz w:val="24"/>
                <w:szCs w:val="24"/>
              </w:rPr>
              <w:t>（主创人员）</w:t>
            </w:r>
          </w:p>
        </w:tc>
        <w:tc>
          <w:tcPr>
            <w:tcW w:w="2668" w:type="dxa"/>
            <w:gridSpan w:val="2"/>
            <w:vAlign w:val="top"/>
          </w:tcPr>
          <w:p>
            <w:pPr>
              <w:pStyle w:val="5"/>
              <w:spacing w:before="16" w:line="194" w:lineRule="auto"/>
              <w:ind w:left="126"/>
              <w:rPr>
                <w:rFonts w:hint="eastAsia"/>
                <w:sz w:val="21"/>
                <w:szCs w:val="21"/>
                <w:lang w:eastAsia="zh-CN"/>
              </w:rPr>
            </w:pPr>
          </w:p>
          <w:p>
            <w:pPr>
              <w:pStyle w:val="5"/>
              <w:spacing w:before="16" w:line="194" w:lineRule="auto"/>
              <w:rPr>
                <w:rFonts w:hint="default" w:eastAsia="仿宋"/>
                <w:sz w:val="21"/>
                <w:szCs w:val="21"/>
                <w:lang w:val="en-US" w:eastAsia="zh-CN"/>
              </w:rPr>
            </w:pPr>
            <w:r>
              <w:rPr>
                <w:rFonts w:hint="eastAsia"/>
                <w:sz w:val="28"/>
                <w:szCs w:val="28"/>
                <w:lang w:val="en-US" w:eastAsia="zh-CN"/>
              </w:rPr>
              <w:t>关佳楠、向梓涵</w:t>
            </w:r>
          </w:p>
        </w:tc>
        <w:tc>
          <w:tcPr>
            <w:tcW w:w="1559" w:type="dxa"/>
            <w:vAlign w:val="top"/>
          </w:tcPr>
          <w:p>
            <w:pPr>
              <w:spacing w:line="247" w:lineRule="auto"/>
              <w:rPr>
                <w:rFonts w:ascii="Arial"/>
                <w:sz w:val="21"/>
              </w:rPr>
            </w:pPr>
          </w:p>
          <w:p>
            <w:pPr>
              <w:spacing w:before="104" w:line="199" w:lineRule="auto"/>
              <w:ind w:left="226"/>
              <w:rPr>
                <w:rFonts w:ascii="华文中宋" w:hAnsi="华文中宋" w:eastAsia="华文中宋" w:cs="华文中宋"/>
                <w:sz w:val="28"/>
                <w:szCs w:val="28"/>
              </w:rPr>
            </w:pPr>
            <w:r>
              <w:rPr>
                <w:rFonts w:ascii="华文中宋" w:hAnsi="华文中宋" w:eastAsia="华文中宋" w:cs="华文中宋"/>
                <w:spacing w:val="-1"/>
                <w:sz w:val="28"/>
                <w:szCs w:val="28"/>
              </w:rPr>
              <w:t>作品类型</w:t>
            </w:r>
          </w:p>
        </w:tc>
        <w:tc>
          <w:tcPr>
            <w:tcW w:w="3296" w:type="dxa"/>
            <w:gridSpan w:val="2"/>
            <w:vAlign w:val="top"/>
          </w:tcPr>
          <w:p>
            <w:pPr>
              <w:spacing w:line="255" w:lineRule="auto"/>
              <w:rPr>
                <w:rFonts w:ascii="Arial"/>
                <w:sz w:val="21"/>
              </w:rPr>
            </w:pPr>
          </w:p>
          <w:p>
            <w:pPr>
              <w:pStyle w:val="5"/>
              <w:spacing w:before="68" w:line="218" w:lineRule="auto"/>
              <w:ind w:left="712"/>
              <w:rPr>
                <w:rFonts w:hint="default" w:eastAsia="仿宋"/>
                <w:sz w:val="21"/>
                <w:szCs w:val="21"/>
                <w:lang w:val="en-US" w:eastAsia="zh-CN"/>
              </w:rPr>
            </w:pPr>
            <w:r>
              <w:rPr>
                <w:rFonts w:hint="eastAsia"/>
                <w:spacing w:val="-2"/>
                <w:sz w:val="28"/>
                <w:szCs w:val="28"/>
                <w:lang w:val="en-US" w:eastAsia="zh-CN"/>
              </w:rPr>
              <w:t>广播播音主持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555" w:type="dxa"/>
            <w:gridSpan w:val="2"/>
            <w:vAlign w:val="top"/>
          </w:tcPr>
          <w:p>
            <w:pPr>
              <w:spacing w:line="242" w:lineRule="auto"/>
              <w:rPr>
                <w:rFonts w:ascii="Arial"/>
                <w:sz w:val="21"/>
              </w:rPr>
            </w:pPr>
          </w:p>
          <w:p>
            <w:pPr>
              <w:spacing w:before="104" w:line="198" w:lineRule="auto"/>
              <w:ind w:left="222"/>
              <w:rPr>
                <w:rFonts w:ascii="华文中宋" w:hAnsi="华文中宋" w:eastAsia="华文中宋" w:cs="华文中宋"/>
                <w:sz w:val="28"/>
                <w:szCs w:val="28"/>
              </w:rPr>
            </w:pPr>
            <w:r>
              <w:rPr>
                <w:rFonts w:ascii="华文中宋" w:hAnsi="华文中宋" w:eastAsia="华文中宋" w:cs="华文中宋"/>
                <w:spacing w:val="-1"/>
                <w:sz w:val="28"/>
                <w:szCs w:val="28"/>
              </w:rPr>
              <w:t>原创单位</w:t>
            </w:r>
          </w:p>
        </w:tc>
        <w:tc>
          <w:tcPr>
            <w:tcW w:w="2668" w:type="dxa"/>
            <w:gridSpan w:val="2"/>
            <w:vAlign w:val="top"/>
          </w:tcPr>
          <w:p>
            <w:pPr>
              <w:rPr>
                <w:rFonts w:ascii="Arial"/>
                <w:sz w:val="21"/>
              </w:rPr>
            </w:pPr>
          </w:p>
          <w:p>
            <w:pPr>
              <w:bidi w:val="0"/>
              <w:jc w:val="both"/>
              <w:rPr>
                <w:rFonts w:hint="eastAsia" w:eastAsia="宋体"/>
                <w:lang w:val="en-US" w:eastAsia="zh-CN"/>
              </w:rPr>
            </w:pPr>
            <w:r>
              <w:rPr>
                <w:rFonts w:hint="eastAsia" w:eastAsia="宋体"/>
                <w:lang w:val="en-US" w:eastAsia="zh-CN"/>
              </w:rPr>
              <w:t>来凤县融媒体中心</w:t>
            </w:r>
          </w:p>
        </w:tc>
        <w:tc>
          <w:tcPr>
            <w:tcW w:w="1559" w:type="dxa"/>
            <w:vAlign w:val="top"/>
          </w:tcPr>
          <w:p>
            <w:pPr>
              <w:spacing w:line="242" w:lineRule="auto"/>
              <w:rPr>
                <w:rFonts w:ascii="Arial"/>
                <w:sz w:val="21"/>
              </w:rPr>
            </w:pPr>
          </w:p>
          <w:p>
            <w:pPr>
              <w:spacing w:before="104"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播出单位</w:t>
            </w:r>
          </w:p>
        </w:tc>
        <w:tc>
          <w:tcPr>
            <w:tcW w:w="3296" w:type="dxa"/>
            <w:gridSpan w:val="2"/>
            <w:vAlign w:val="top"/>
          </w:tcPr>
          <w:p>
            <w:pPr>
              <w:rPr>
                <w:rFonts w:hint="eastAsia" w:eastAsia="宋体"/>
                <w:lang w:val="en-US" w:eastAsia="zh-CN"/>
              </w:rPr>
            </w:pPr>
          </w:p>
          <w:p>
            <w:pPr>
              <w:rPr>
                <w:rFonts w:ascii="Arial"/>
                <w:sz w:val="21"/>
              </w:rPr>
            </w:pPr>
            <w:r>
              <w:rPr>
                <w:rFonts w:hint="eastAsia" w:eastAsia="宋体"/>
                <w:lang w:val="en-US" w:eastAsia="zh-CN"/>
              </w:rPr>
              <w:t>来凤县融媒体中心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55" w:type="dxa"/>
            <w:gridSpan w:val="2"/>
            <w:vAlign w:val="top"/>
          </w:tcPr>
          <w:p>
            <w:pPr>
              <w:spacing w:before="36" w:line="195" w:lineRule="auto"/>
              <w:ind w:left="215" w:right="254" w:hanging="34"/>
              <w:rPr>
                <w:rFonts w:ascii="华文中宋" w:hAnsi="华文中宋" w:eastAsia="华文中宋" w:cs="华文中宋"/>
                <w:sz w:val="28"/>
                <w:szCs w:val="28"/>
              </w:rPr>
            </w:pPr>
            <w:r>
              <w:rPr>
                <w:rFonts w:ascii="华文中宋" w:hAnsi="华文中宋" w:eastAsia="华文中宋" w:cs="华文中宋"/>
                <w:spacing w:val="-2"/>
                <w:sz w:val="28"/>
                <w:szCs w:val="28"/>
              </w:rPr>
              <w:t>播出频率</w:t>
            </w:r>
            <w:r>
              <w:rPr>
                <w:rFonts w:ascii="华文中宋" w:hAnsi="华文中宋" w:eastAsia="华文中宋" w:cs="华文中宋"/>
                <w:spacing w:val="1"/>
                <w:sz w:val="28"/>
                <w:szCs w:val="28"/>
              </w:rPr>
              <w:t xml:space="preserve"> </w:t>
            </w:r>
            <w:r>
              <w:rPr>
                <w:rFonts w:ascii="华文中宋" w:hAnsi="华文中宋" w:eastAsia="华文中宋" w:cs="华文中宋"/>
                <w:spacing w:val="-19"/>
                <w:sz w:val="28"/>
                <w:szCs w:val="28"/>
              </w:rPr>
              <w:t>（道）</w:t>
            </w:r>
          </w:p>
        </w:tc>
        <w:tc>
          <w:tcPr>
            <w:tcW w:w="2668" w:type="dxa"/>
            <w:gridSpan w:val="2"/>
            <w:vAlign w:val="top"/>
          </w:tcPr>
          <w:p>
            <w:pPr>
              <w:pStyle w:val="5"/>
              <w:spacing w:before="175" w:line="246" w:lineRule="auto"/>
              <w:ind w:left="124" w:right="32" w:hanging="3"/>
              <w:rPr>
                <w:rFonts w:hint="default" w:eastAsia="仿宋"/>
                <w:sz w:val="21"/>
                <w:szCs w:val="21"/>
                <w:lang w:val="en-US" w:eastAsia="zh-CN"/>
              </w:rPr>
            </w:pPr>
            <w:r>
              <w:rPr>
                <w:rFonts w:hint="eastAsia"/>
                <w:sz w:val="28"/>
                <w:szCs w:val="28"/>
                <w:lang w:val="en-US" w:eastAsia="zh-CN"/>
              </w:rPr>
              <w:t>来凤综合广播</w:t>
            </w:r>
          </w:p>
        </w:tc>
        <w:tc>
          <w:tcPr>
            <w:tcW w:w="1559" w:type="dxa"/>
            <w:vAlign w:val="top"/>
          </w:tcPr>
          <w:p>
            <w:pPr>
              <w:spacing w:before="341"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播出日期</w:t>
            </w:r>
          </w:p>
        </w:tc>
        <w:tc>
          <w:tcPr>
            <w:tcW w:w="3296" w:type="dxa"/>
            <w:gridSpan w:val="2"/>
            <w:vAlign w:val="top"/>
          </w:tcPr>
          <w:p>
            <w:pPr>
              <w:pStyle w:val="5"/>
              <w:spacing w:before="175" w:line="247" w:lineRule="auto"/>
              <w:ind w:left="127" w:right="67" w:hanging="4"/>
              <w:rPr>
                <w:rFonts w:hint="eastAsia" w:eastAsia="仿宋"/>
                <w:sz w:val="21"/>
                <w:szCs w:val="21"/>
                <w:lang w:eastAsia="zh-CN"/>
              </w:rPr>
            </w:pPr>
            <w:r>
              <w:rPr>
                <w:rFonts w:hint="eastAsia"/>
                <w:spacing w:val="-9"/>
                <w:sz w:val="21"/>
                <w:szCs w:val="21"/>
              </w:rPr>
              <w:t xml:space="preserve"> </w:t>
            </w:r>
            <w:r>
              <w:rPr>
                <w:rFonts w:hint="eastAsia"/>
                <w:spacing w:val="-9"/>
                <w:sz w:val="28"/>
                <w:szCs w:val="28"/>
              </w:rPr>
              <w:t>2023</w:t>
            </w:r>
            <w:r>
              <w:rPr>
                <w:rFonts w:hint="eastAsia"/>
                <w:spacing w:val="-9"/>
                <w:sz w:val="28"/>
                <w:szCs w:val="28"/>
                <w:lang w:eastAsia="zh-CN"/>
              </w:rPr>
              <w:t>年</w:t>
            </w:r>
            <w:r>
              <w:rPr>
                <w:rFonts w:hint="eastAsia"/>
                <w:spacing w:val="-9"/>
                <w:sz w:val="28"/>
                <w:szCs w:val="28"/>
              </w:rPr>
              <w:t>11</w:t>
            </w:r>
            <w:r>
              <w:rPr>
                <w:rFonts w:hint="eastAsia"/>
                <w:spacing w:val="-9"/>
                <w:sz w:val="28"/>
                <w:szCs w:val="28"/>
                <w:lang w:eastAsia="zh-CN"/>
              </w:rPr>
              <w:t>月</w:t>
            </w:r>
            <w:r>
              <w:rPr>
                <w:rFonts w:hint="eastAsia"/>
                <w:spacing w:val="-9"/>
                <w:sz w:val="28"/>
                <w:szCs w:val="28"/>
                <w:lang w:val="en-US" w:eastAsia="zh-CN"/>
              </w:rPr>
              <w:t>24</w:t>
            </w:r>
            <w:r>
              <w:rPr>
                <w:rFonts w:hint="eastAsia"/>
                <w:spacing w:val="-9"/>
                <w:sz w:val="28"/>
                <w:szCs w:val="28"/>
                <w:lang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664" w:type="dxa"/>
            <w:gridSpan w:val="3"/>
            <w:tcBorders>
              <w:right w:val="single" w:color="000000" w:sz="4" w:space="0"/>
            </w:tcBorders>
            <w:vAlign w:val="top"/>
          </w:tcPr>
          <w:p>
            <w:pPr>
              <w:spacing w:before="138" w:line="187" w:lineRule="auto"/>
              <w:ind w:left="869" w:right="77" w:hanging="680"/>
              <w:rPr>
                <w:rFonts w:ascii="华文中宋" w:hAnsi="华文中宋" w:eastAsia="华文中宋" w:cs="华文中宋"/>
                <w:sz w:val="28"/>
                <w:szCs w:val="28"/>
              </w:rPr>
            </w:pPr>
            <w:r>
              <w:rPr>
                <w:rFonts w:ascii="华文中宋" w:hAnsi="华文中宋" w:eastAsia="华文中宋" w:cs="华文中宋"/>
                <w:spacing w:val="-15"/>
                <w:sz w:val="28"/>
                <w:szCs w:val="28"/>
              </w:rPr>
              <w:t>新媒体作品填报网址</w:t>
            </w:r>
            <w:r>
              <w:rPr>
                <w:rFonts w:ascii="华文中宋" w:hAnsi="华文中宋" w:eastAsia="华文中宋" w:cs="华文中宋"/>
                <w:spacing w:val="4"/>
                <w:sz w:val="28"/>
                <w:szCs w:val="28"/>
              </w:rPr>
              <w:t xml:space="preserve"> </w:t>
            </w:r>
            <w:r>
              <w:rPr>
                <w:rFonts w:ascii="华文中宋" w:hAnsi="华文中宋" w:eastAsia="华文中宋" w:cs="华文中宋"/>
                <w:spacing w:val="-15"/>
                <w:sz w:val="28"/>
                <w:szCs w:val="28"/>
              </w:rPr>
              <w:t>或二维码</w:t>
            </w:r>
          </w:p>
        </w:tc>
        <w:tc>
          <w:tcPr>
            <w:tcW w:w="6414" w:type="dxa"/>
            <w:gridSpan w:val="4"/>
            <w:tcBorders>
              <w:left w:val="single" w:color="000000" w:sz="4" w:space="0"/>
            </w:tcBorders>
            <w:vAlign w:val="top"/>
          </w:tcPr>
          <w:p>
            <w:pPr>
              <w:rPr>
                <w:rFonts w:hint="eastAsia" w:ascii="Arial"/>
                <w:sz w:val="21"/>
              </w:rPr>
            </w:pPr>
          </w:p>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6" w:hRule="atLeast"/>
        </w:trPr>
        <w:tc>
          <w:tcPr>
            <w:tcW w:w="1043" w:type="dxa"/>
            <w:vAlign w:val="top"/>
          </w:tcPr>
          <w:p>
            <w:pPr>
              <w:spacing w:before="258" w:line="158" w:lineRule="exact"/>
              <w:ind w:left="569"/>
              <w:rPr>
                <w:rFonts w:ascii="华文中宋" w:hAnsi="华文中宋" w:eastAsia="华文中宋" w:cs="华文中宋"/>
                <w:sz w:val="28"/>
                <w:szCs w:val="28"/>
              </w:rPr>
            </w:pPr>
            <w:r>
              <w:rPr>
                <w:rFonts w:ascii="华文中宋" w:hAnsi="华文中宋" w:eastAsia="华文中宋" w:cs="华文中宋"/>
                <w:position w:val="4"/>
                <w:sz w:val="28"/>
                <w:szCs w:val="28"/>
              </w:rPr>
              <w:t>︵</w:t>
            </w:r>
          </w:p>
          <w:p>
            <w:pPr>
              <w:spacing w:before="46" w:line="220" w:lineRule="auto"/>
              <w:ind w:left="280"/>
              <w:rPr>
                <w:rFonts w:ascii="华文中宋" w:hAnsi="华文中宋" w:eastAsia="华文中宋" w:cs="华文中宋"/>
                <w:sz w:val="28"/>
                <w:szCs w:val="28"/>
              </w:rPr>
            </w:pPr>
            <w:r>
              <w:rPr>
                <w:rFonts w:ascii="华文中宋" w:hAnsi="华文中宋" w:eastAsia="华文中宋" w:cs="华文中宋"/>
                <w:sz w:val="28"/>
                <w:szCs w:val="28"/>
              </w:rPr>
              <w:t>采作</w:t>
            </w:r>
          </w:p>
          <w:p>
            <w:pPr>
              <w:spacing w:line="198" w:lineRule="auto"/>
              <w:ind w:left="289"/>
              <w:rPr>
                <w:rFonts w:ascii="华文中宋" w:hAnsi="华文中宋" w:eastAsia="华文中宋" w:cs="华文中宋"/>
                <w:sz w:val="28"/>
                <w:szCs w:val="28"/>
              </w:rPr>
            </w:pPr>
            <w:r>
              <w:rPr>
                <w:rFonts w:ascii="华文中宋" w:hAnsi="华文中宋" w:eastAsia="华文中宋" w:cs="华文中宋"/>
                <w:spacing w:val="-2"/>
                <w:sz w:val="28"/>
                <w:szCs w:val="28"/>
              </w:rPr>
              <w:t>编品</w:t>
            </w:r>
          </w:p>
          <w:p>
            <w:pPr>
              <w:spacing w:before="37" w:line="199" w:lineRule="auto"/>
              <w:ind w:left="284"/>
              <w:rPr>
                <w:rFonts w:ascii="华文中宋" w:hAnsi="华文中宋" w:eastAsia="华文中宋" w:cs="华文中宋"/>
                <w:sz w:val="28"/>
                <w:szCs w:val="28"/>
              </w:rPr>
            </w:pPr>
            <w:r>
              <w:rPr>
                <w:rFonts w:ascii="华文中宋" w:hAnsi="华文中宋" w:eastAsia="华文中宋" w:cs="华文中宋"/>
                <w:spacing w:val="-1"/>
                <w:sz w:val="28"/>
                <w:szCs w:val="28"/>
              </w:rPr>
              <w:t>过简</w:t>
            </w:r>
          </w:p>
          <w:p>
            <w:pPr>
              <w:spacing w:before="38" w:line="199" w:lineRule="auto"/>
              <w:ind w:left="283"/>
              <w:rPr>
                <w:rFonts w:ascii="华文中宋" w:hAnsi="华文中宋" w:eastAsia="华文中宋" w:cs="华文中宋"/>
                <w:sz w:val="28"/>
                <w:szCs w:val="28"/>
              </w:rPr>
            </w:pPr>
            <w:r>
              <w:rPr>
                <w:rFonts w:ascii="华文中宋" w:hAnsi="华文中宋" w:eastAsia="华文中宋" w:cs="华文中宋"/>
                <w:spacing w:val="-2"/>
                <w:sz w:val="28"/>
                <w:szCs w:val="28"/>
              </w:rPr>
              <w:t>程介</w:t>
            </w:r>
          </w:p>
          <w:p>
            <w:pPr>
              <w:spacing w:before="69" w:line="131" w:lineRule="exact"/>
              <w:ind w:left="567"/>
              <w:rPr>
                <w:rFonts w:ascii="华文中宋" w:hAnsi="华文中宋" w:eastAsia="华文中宋" w:cs="华文中宋"/>
                <w:sz w:val="7"/>
                <w:szCs w:val="7"/>
              </w:rPr>
            </w:pPr>
            <w:r>
              <w:rPr>
                <w:rFonts w:ascii="华文中宋" w:hAnsi="华文中宋" w:eastAsia="华文中宋" w:cs="华文中宋"/>
                <w:spacing w:val="130"/>
                <w:w w:val="175"/>
                <w:sz w:val="7"/>
                <w:szCs w:val="7"/>
              </w:rPr>
              <w:t>︶</w:t>
            </w:r>
          </w:p>
        </w:tc>
        <w:tc>
          <w:tcPr>
            <w:tcW w:w="8035" w:type="dxa"/>
            <w:gridSpan w:val="6"/>
            <w:vAlign w:val="top"/>
          </w:tcPr>
          <w:p>
            <w:pPr>
              <w:spacing w:line="241" w:lineRule="auto"/>
              <w:rPr>
                <w:rFonts w:ascii="Arial"/>
                <w:sz w:val="21"/>
              </w:rPr>
            </w:pPr>
          </w:p>
          <w:p>
            <w:pPr>
              <w:rPr>
                <w:rFonts w:hint="eastAsia"/>
                <w:sz w:val="24"/>
                <w:szCs w:val="24"/>
              </w:rPr>
            </w:pPr>
            <w:r>
              <w:rPr>
                <w:rFonts w:hint="eastAsia" w:eastAsia="宋体"/>
                <w:sz w:val="24"/>
                <w:szCs w:val="24"/>
                <w:lang w:eastAsia="zh-CN"/>
              </w:rPr>
              <w:t>此篇</w:t>
            </w:r>
            <w:r>
              <w:rPr>
                <w:rFonts w:hint="eastAsia" w:eastAsia="宋体"/>
                <w:sz w:val="24"/>
                <w:szCs w:val="24"/>
                <w:lang w:val="en-US" w:eastAsia="zh-CN"/>
              </w:rPr>
              <w:t>新闻内容，采编人员通过深入</w:t>
            </w:r>
            <w:r>
              <w:rPr>
                <w:rFonts w:hint="eastAsia"/>
                <w:sz w:val="24"/>
                <w:szCs w:val="24"/>
              </w:rPr>
              <w:t>采访彭承金本人，了解他的成长经历</w:t>
            </w:r>
            <w:r>
              <w:rPr>
                <w:rFonts w:hint="eastAsia" w:eastAsia="宋体"/>
                <w:sz w:val="24"/>
                <w:szCs w:val="24"/>
                <w:lang w:eastAsia="zh-CN"/>
              </w:rPr>
              <w:t>，</w:t>
            </w:r>
            <w:r>
              <w:rPr>
                <w:rFonts w:hint="eastAsia"/>
                <w:sz w:val="24"/>
                <w:szCs w:val="24"/>
              </w:rPr>
              <w:t>在报道中穿插了彭承金小时候用木棍敲石头的场景，以生动形象的方式展现了他对舞蹈的热爱和坚持。还通过展示彭承金在国内外舞台上的表演，以及他的作品在国际文化交流中的影响，突出了他在传承和发展摆手舞方面所做出的贡献。</w:t>
            </w:r>
          </w:p>
          <w:p>
            <w:pPr>
              <w:tabs>
                <w:tab w:val="left" w:pos="1179"/>
              </w:tabs>
              <w:bidi w:val="0"/>
              <w:jc w:val="left"/>
              <w:rPr>
                <w:rFonts w:hint="eastAsia" w:eastAsia="宋体"/>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3" w:hRule="atLeast"/>
        </w:trPr>
        <w:tc>
          <w:tcPr>
            <w:tcW w:w="1043" w:type="dxa"/>
            <w:textDirection w:val="tbRlV"/>
            <w:vAlign w:val="top"/>
          </w:tcPr>
          <w:p>
            <w:pPr>
              <w:spacing w:line="289" w:lineRule="auto"/>
              <w:rPr>
                <w:rFonts w:ascii="Arial"/>
                <w:sz w:val="21"/>
              </w:rPr>
            </w:pPr>
          </w:p>
          <w:p>
            <w:pPr>
              <w:spacing w:before="107" w:line="190" w:lineRule="auto"/>
              <w:ind w:left="82"/>
              <w:rPr>
                <w:rFonts w:ascii="华文中宋" w:hAnsi="华文中宋" w:eastAsia="华文中宋" w:cs="华文中宋"/>
                <w:sz w:val="28"/>
                <w:szCs w:val="28"/>
              </w:rPr>
            </w:pPr>
            <w:r>
              <w:rPr>
                <w:rFonts w:ascii="华文中宋" w:hAnsi="华文中宋" w:eastAsia="华文中宋" w:cs="华文中宋"/>
                <w:spacing w:val="9"/>
                <w:sz w:val="28"/>
                <w:szCs w:val="28"/>
              </w:rPr>
              <w:t>社会效果</w:t>
            </w:r>
          </w:p>
        </w:tc>
        <w:tc>
          <w:tcPr>
            <w:tcW w:w="8035" w:type="dxa"/>
            <w:gridSpan w:val="6"/>
            <w:vAlign w:val="top"/>
          </w:tcPr>
          <w:p>
            <w:pPr>
              <w:rPr>
                <w:rFonts w:hint="eastAsia"/>
                <w:sz w:val="24"/>
                <w:szCs w:val="24"/>
              </w:rPr>
            </w:pPr>
          </w:p>
          <w:p>
            <w:pPr>
              <w:rPr>
                <w:rFonts w:hint="eastAsia"/>
                <w:sz w:val="24"/>
                <w:szCs w:val="24"/>
              </w:rPr>
            </w:pPr>
            <w:r>
              <w:rPr>
                <w:rFonts w:hint="eastAsia" w:eastAsia="宋体"/>
                <w:sz w:val="24"/>
                <w:szCs w:val="24"/>
                <w:lang w:val="en-US" w:eastAsia="zh-CN"/>
              </w:rPr>
              <w:t>1.</w:t>
            </w:r>
            <w:r>
              <w:rPr>
                <w:rFonts w:hint="eastAsia"/>
                <w:sz w:val="24"/>
                <w:szCs w:val="24"/>
              </w:rPr>
              <w:t>增强文化自信：通过彭承金的成功故事，人们更加了解和尊重本土文化，增强了民族文化自信。</w:t>
            </w:r>
          </w:p>
          <w:p>
            <w:pPr>
              <w:rPr>
                <w:rFonts w:hint="eastAsia"/>
                <w:sz w:val="24"/>
                <w:szCs w:val="24"/>
              </w:rPr>
            </w:pPr>
            <w:r>
              <w:rPr>
                <w:rFonts w:hint="eastAsia" w:eastAsia="宋体"/>
                <w:sz w:val="24"/>
                <w:szCs w:val="24"/>
                <w:lang w:val="en-US" w:eastAsia="zh-CN"/>
              </w:rPr>
              <w:t>2.</w:t>
            </w:r>
            <w:r>
              <w:rPr>
                <w:rFonts w:hint="eastAsia"/>
                <w:sz w:val="24"/>
                <w:szCs w:val="24"/>
              </w:rPr>
              <w:t>促进文化传承：报道中展示了彭承金在传承和发展摆手舞方面所做出的努力和贡献，鼓励更多年轻人参与到非物质文化遗产的传承中来。</w:t>
            </w:r>
          </w:p>
          <w:p>
            <w:pPr>
              <w:rPr>
                <w:rFonts w:hint="eastAsia"/>
                <w:sz w:val="24"/>
                <w:szCs w:val="24"/>
              </w:rPr>
            </w:pPr>
            <w:r>
              <w:rPr>
                <w:rFonts w:hint="eastAsia" w:eastAsia="宋体"/>
                <w:sz w:val="24"/>
                <w:szCs w:val="24"/>
                <w:lang w:val="en-US" w:eastAsia="zh-CN"/>
              </w:rPr>
              <w:t>3.</w:t>
            </w:r>
            <w:r>
              <w:rPr>
                <w:rFonts w:hint="eastAsia"/>
                <w:sz w:val="24"/>
                <w:szCs w:val="24"/>
              </w:rPr>
              <w:t>推动文化交流：彭承金的舞蹈作品在国际舞台上获得了高度评价和广泛认可，为中华文化走向世界做出了积极贡献。</w:t>
            </w:r>
          </w:p>
          <w:p>
            <w:pPr>
              <w:rPr>
                <w:rFonts w:hint="eastAsia"/>
                <w:sz w:val="24"/>
                <w:szCs w:val="24"/>
              </w:rPr>
            </w:pPr>
            <w:r>
              <w:rPr>
                <w:rFonts w:hint="eastAsia" w:eastAsia="宋体"/>
                <w:sz w:val="24"/>
                <w:szCs w:val="24"/>
                <w:lang w:val="en-US" w:eastAsia="zh-CN"/>
              </w:rPr>
              <w:t>4.</w:t>
            </w:r>
            <w:r>
              <w:rPr>
                <w:rFonts w:hint="eastAsia"/>
                <w:sz w:val="24"/>
                <w:szCs w:val="24"/>
              </w:rPr>
              <w:t>激励后辈人才：彭承金的故事激励着更多年轻人发挥自己的特长和才华，追求自己的梦想和目标。</w:t>
            </w:r>
          </w:p>
          <w:p>
            <w:pPr>
              <w:rPr>
                <w:rFonts w:hint="eastAsia"/>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043" w:type="dxa"/>
            <w:textDirection w:val="tbRlV"/>
            <w:vAlign w:val="top"/>
          </w:tcPr>
          <w:p>
            <w:pPr>
              <w:spacing w:line="289" w:lineRule="auto"/>
              <w:rPr>
                <w:rFonts w:ascii="Arial"/>
                <w:sz w:val="21"/>
              </w:rPr>
            </w:pPr>
          </w:p>
          <w:p>
            <w:pPr>
              <w:spacing w:before="107" w:line="192" w:lineRule="auto"/>
              <w:ind w:left="465"/>
              <w:rPr>
                <w:rFonts w:ascii="华文中宋" w:hAnsi="华文中宋" w:eastAsia="华文中宋" w:cs="华文中宋"/>
                <w:sz w:val="28"/>
                <w:szCs w:val="28"/>
              </w:rPr>
            </w:pPr>
            <w:r>
              <w:rPr>
                <w:rFonts w:ascii="华文中宋" w:hAnsi="华文中宋" w:eastAsia="华文中宋" w:cs="华文中宋"/>
                <w:spacing w:val="9"/>
                <w:sz w:val="28"/>
                <w:szCs w:val="28"/>
              </w:rPr>
              <w:t>推荐理由</w:t>
            </w:r>
          </w:p>
        </w:tc>
        <w:tc>
          <w:tcPr>
            <w:tcW w:w="8035" w:type="dxa"/>
            <w:gridSpan w:val="6"/>
            <w:vAlign w:val="top"/>
          </w:tcPr>
          <w:p>
            <w:pPr>
              <w:spacing w:line="273" w:lineRule="auto"/>
              <w:rPr>
                <w:rFonts w:ascii="Arial"/>
                <w:sz w:val="21"/>
              </w:rPr>
            </w:pPr>
          </w:p>
          <w:p>
            <w:pPr>
              <w:spacing w:line="350" w:lineRule="auto"/>
              <w:rPr>
                <w:rFonts w:hint="eastAsia"/>
                <w:sz w:val="24"/>
                <w:szCs w:val="24"/>
              </w:rPr>
            </w:pPr>
            <w:r>
              <w:rPr>
                <w:rFonts w:hint="eastAsia"/>
                <w:sz w:val="24"/>
                <w:szCs w:val="24"/>
              </w:rPr>
              <w:t>这篇报道引发了社会各界对土家族摆手舞这一非物质文化遗产的关注，促使更多人认识到其珍贵性。</w:t>
            </w:r>
          </w:p>
          <w:p>
            <w:pPr>
              <w:spacing w:line="350" w:lineRule="auto"/>
              <w:rPr>
                <w:rFonts w:hint="eastAsia"/>
                <w:sz w:val="24"/>
                <w:szCs w:val="24"/>
              </w:rPr>
            </w:pPr>
          </w:p>
          <w:p>
            <w:pPr>
              <w:spacing w:before="104" w:line="199" w:lineRule="auto"/>
              <w:ind w:left="3319"/>
              <w:rPr>
                <w:rFonts w:ascii="华文中宋" w:hAnsi="华文中宋" w:eastAsia="华文中宋" w:cs="华文中宋"/>
                <w:sz w:val="28"/>
                <w:szCs w:val="28"/>
              </w:rPr>
            </w:pPr>
            <w:r>
              <w:rPr>
                <w:rFonts w:ascii="华文中宋" w:hAnsi="华文中宋" w:eastAsia="华文中宋" w:cs="华文中宋"/>
                <w:spacing w:val="-13"/>
                <w:sz w:val="28"/>
                <w:szCs w:val="28"/>
              </w:rPr>
              <w:t>签名：</w:t>
            </w:r>
          </w:p>
          <w:p>
            <w:pPr>
              <w:spacing w:before="45" w:line="198" w:lineRule="auto"/>
              <w:ind w:left="2868"/>
              <w:rPr>
                <w:rFonts w:ascii="华文中宋" w:hAnsi="华文中宋" w:eastAsia="华文中宋" w:cs="华文中宋"/>
                <w:sz w:val="28"/>
                <w:szCs w:val="28"/>
              </w:rPr>
            </w:pPr>
            <w:r>
              <w:rPr>
                <w:rFonts w:ascii="华文中宋" w:hAnsi="华文中宋" w:eastAsia="华文中宋" w:cs="华文中宋"/>
                <w:spacing w:val="-5"/>
                <w:sz w:val="28"/>
                <w:szCs w:val="28"/>
              </w:rPr>
              <w:t>（盖单位公章）</w:t>
            </w:r>
            <w:r>
              <w:rPr>
                <w:rFonts w:ascii="华文中宋" w:hAnsi="华文中宋" w:eastAsia="华文中宋" w:cs="华文中宋"/>
                <w:spacing w:val="81"/>
                <w:sz w:val="28"/>
                <w:szCs w:val="28"/>
              </w:rPr>
              <w:t xml:space="preserve"> </w:t>
            </w:r>
            <w:r>
              <w:rPr>
                <w:rFonts w:ascii="华文中宋" w:hAnsi="华文中宋" w:eastAsia="华文中宋" w:cs="华文中宋"/>
                <w:spacing w:val="-5"/>
                <w:sz w:val="28"/>
                <w:szCs w:val="28"/>
              </w:rPr>
              <w:t>2024 年</w:t>
            </w:r>
            <w:r>
              <w:rPr>
                <w:rFonts w:ascii="华文中宋" w:hAnsi="华文中宋" w:eastAsia="华文中宋" w:cs="华文中宋"/>
                <w:spacing w:val="6"/>
                <w:sz w:val="28"/>
                <w:szCs w:val="28"/>
              </w:rPr>
              <w:t xml:space="preserve">   </w:t>
            </w:r>
            <w:r>
              <w:rPr>
                <w:rFonts w:ascii="华文中宋" w:hAnsi="华文中宋" w:eastAsia="华文中宋" w:cs="华文中宋"/>
                <w:spacing w:val="-5"/>
                <w:sz w:val="28"/>
                <w:szCs w:val="28"/>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YzA5NDk1N2EyMWZhY2M5NTc3NGU0ZTc4YzM4ZGIifQ=="/>
  </w:docVars>
  <w:rsids>
    <w:rsidRoot w:val="4B1F05DE"/>
    <w:rsid w:val="2D8E73B2"/>
    <w:rsid w:val="2FCF3085"/>
    <w:rsid w:val="35A916F8"/>
    <w:rsid w:val="39F4665F"/>
    <w:rsid w:val="4B1F05DE"/>
    <w:rsid w:val="57E1103B"/>
    <w:rsid w:val="58275A89"/>
    <w:rsid w:val="6605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2024-01-16T07:02:00Z</dcterms:created>
  <dc:creator>vow</dc:creator>
  <cp:lastModifiedBy>Targa</cp:lastModifiedBy>
  <dcterms:modified xsi:type="dcterms:W3CDTF">2024-01-18T07:20:12Z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3FDE5EFBA417400886CDFFB441980297_13</vt:lpwstr>
  </property>
</Properties>
</file>