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tbl>
      <w:tblPr>
        <w:tblStyle w:val="5"/>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449"/>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tabs>
                <w:tab w:val="left" w:pos="1402"/>
              </w:tabs>
              <w:bidi w:val="0"/>
              <w:jc w:val="left"/>
              <w:rPr>
                <w:rFonts w:hint="eastAsia" w:ascii="Arial" w:hAnsi="Arial" w:eastAsia="宋体" w:cs="Arial"/>
                <w:snapToGrid w:val="0"/>
                <w:color w:val="000000"/>
                <w:kern w:val="0"/>
                <w:sz w:val="21"/>
                <w:szCs w:val="21"/>
                <w:lang w:val="en-US" w:eastAsia="zh-CN" w:bidi="ar-SA"/>
              </w:rPr>
            </w:pPr>
          </w:p>
          <w:p>
            <w:pPr>
              <w:tabs>
                <w:tab w:val="left" w:pos="1402"/>
              </w:tabs>
              <w:bidi w:val="0"/>
              <w:jc w:val="center"/>
              <w:rPr>
                <w:rFonts w:hint="eastAsia" w:ascii="Arial" w:hAnsi="Arial" w:eastAsia="宋体" w:cs="Arial"/>
                <w:snapToGrid w:val="0"/>
                <w:color w:val="000000"/>
                <w:kern w:val="0"/>
                <w:sz w:val="21"/>
                <w:szCs w:val="21"/>
                <w:lang w:val="en-US" w:eastAsia="zh-CN" w:bidi="ar-SA"/>
              </w:rPr>
            </w:pPr>
            <w:r>
              <w:rPr>
                <w:rFonts w:hint="eastAsia" w:eastAsia="宋体" w:cs="Arial"/>
                <w:snapToGrid w:val="0"/>
                <w:color w:val="000000"/>
                <w:kern w:val="0"/>
                <w:sz w:val="21"/>
                <w:szCs w:val="21"/>
                <w:lang w:val="en-US" w:eastAsia="zh-CN" w:bidi="ar-SA"/>
              </w:rPr>
              <w:t>《舞从这里来》</w:t>
            </w: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6"/>
              <w:spacing w:line="219" w:lineRule="auto"/>
              <w:ind w:left="33"/>
              <w:jc w:val="center"/>
              <w:rPr>
                <w:rFonts w:hint="eastAsia" w:eastAsia="仿宋"/>
                <w:sz w:val="21"/>
                <w:szCs w:val="21"/>
                <w:lang w:eastAsia="zh-CN"/>
              </w:rPr>
            </w:pPr>
            <w:r>
              <w:rPr>
                <w:rFonts w:hint="eastAsia" w:eastAsia="仿宋"/>
                <w:sz w:val="21"/>
                <w:szCs w:val="21"/>
                <w:lang w:eastAsia="zh-CN"/>
              </w:rPr>
              <w:t>电视文艺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6"/>
              <w:spacing w:before="16" w:line="194" w:lineRule="auto"/>
              <w:rPr>
                <w:rFonts w:hint="eastAsia" w:eastAsia="仿宋"/>
                <w:sz w:val="21"/>
                <w:szCs w:val="21"/>
                <w:lang w:eastAsia="zh-CN"/>
              </w:rPr>
            </w:pPr>
          </w:p>
          <w:p>
            <w:pPr>
              <w:pStyle w:val="6"/>
              <w:spacing w:before="16" w:line="194" w:lineRule="auto"/>
              <w:rPr>
                <w:rFonts w:hint="default" w:eastAsia="仿宋"/>
                <w:sz w:val="21"/>
                <w:szCs w:val="21"/>
                <w:lang w:val="en-US" w:eastAsia="zh-CN"/>
              </w:rPr>
            </w:pPr>
            <w:r>
              <w:rPr>
                <w:rFonts w:hint="eastAsia" w:eastAsia="仿宋"/>
                <w:sz w:val="21"/>
                <w:szCs w:val="21"/>
                <w:lang w:eastAsia="zh-CN"/>
              </w:rPr>
              <w:t>杨玉莲、张杏、杨建华、吴雪峰、陈静如、向梓涵、邓亚、</w:t>
            </w:r>
            <w:r>
              <w:rPr>
                <w:rFonts w:hint="eastAsia"/>
                <w:sz w:val="21"/>
                <w:szCs w:val="21"/>
                <w:lang w:val="en-US" w:eastAsia="zh-CN"/>
              </w:rPr>
              <w:t>黄蓉</w:t>
            </w:r>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6"/>
              <w:spacing w:before="68" w:line="218" w:lineRule="auto"/>
              <w:ind w:left="712"/>
              <w:rPr>
                <w:rFonts w:hint="eastAsia" w:eastAsia="仿宋"/>
                <w:sz w:val="21"/>
                <w:szCs w:val="21"/>
                <w:lang w:eastAsia="zh-CN"/>
              </w:rPr>
            </w:pPr>
            <w:r>
              <w:rPr>
                <w:rFonts w:hint="eastAsia"/>
                <w:spacing w:val="-2"/>
                <w:sz w:val="21"/>
                <w:szCs w:val="21"/>
                <w:lang w:val="en-US" w:eastAsia="zh-CN"/>
              </w:rPr>
              <w:t>短视频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jc w:val="center"/>
              <w:rPr>
                <w:rFonts w:hint="default" w:ascii="Arial" w:eastAsia="宋体"/>
                <w:sz w:val="21"/>
                <w:lang w:val="en-US" w:eastAsia="zh-CN"/>
              </w:rPr>
            </w:pPr>
            <w:r>
              <w:rPr>
                <w:rFonts w:hint="eastAsia" w:eastAsia="宋体"/>
                <w:sz w:val="21"/>
                <w:lang w:val="en-US" w:eastAsia="zh-CN"/>
              </w:rPr>
              <w:t>中</w:t>
            </w:r>
            <w:bookmarkStart w:id="0" w:name="_GoBack"/>
            <w:bookmarkEnd w:id="0"/>
            <w:r>
              <w:rPr>
                <w:rFonts w:hint="eastAsia" w:eastAsia="宋体"/>
                <w:sz w:val="21"/>
                <w:lang w:val="en-US" w:eastAsia="zh-CN"/>
              </w:rPr>
              <w:t>央电视台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6"/>
              <w:spacing w:before="175" w:line="246" w:lineRule="auto"/>
              <w:ind w:left="124" w:right="32" w:hanging="3"/>
              <w:jc w:val="center"/>
              <w:rPr>
                <w:rFonts w:hint="eastAsia" w:eastAsia="仿宋"/>
                <w:sz w:val="21"/>
                <w:szCs w:val="21"/>
                <w:lang w:eastAsia="zh-CN"/>
              </w:rPr>
            </w:pPr>
            <w:r>
              <w:rPr>
                <w:rFonts w:hint="eastAsia" w:eastAsia="宋体"/>
                <w:sz w:val="21"/>
                <w:lang w:val="en-US" w:eastAsia="zh-CN"/>
              </w:rPr>
              <w:t>CCTV15</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6"/>
              <w:spacing w:before="175" w:line="247" w:lineRule="auto"/>
              <w:ind w:left="127" w:right="67" w:hanging="4"/>
              <w:rPr>
                <w:rFonts w:hint="eastAsia" w:eastAsia="仿宋"/>
                <w:sz w:val="21"/>
                <w:szCs w:val="21"/>
                <w:lang w:eastAsia="zh-CN"/>
              </w:rPr>
            </w:pPr>
            <w:r>
              <w:rPr>
                <w:rFonts w:hint="eastAsia"/>
                <w:spacing w:val="-9"/>
                <w:sz w:val="21"/>
                <w:szCs w:val="21"/>
              </w:rPr>
              <w:t xml:space="preserve"> 2023</w:t>
            </w:r>
            <w:r>
              <w:rPr>
                <w:rFonts w:hint="eastAsia"/>
                <w:spacing w:val="-9"/>
                <w:sz w:val="21"/>
                <w:szCs w:val="21"/>
                <w:lang w:eastAsia="zh-CN"/>
              </w:rPr>
              <w:t>年</w:t>
            </w:r>
            <w:r>
              <w:rPr>
                <w:rFonts w:hint="eastAsia"/>
                <w:spacing w:val="-9"/>
                <w:sz w:val="21"/>
                <w:szCs w:val="21"/>
                <w:lang w:val="en-US" w:eastAsia="zh-CN"/>
              </w:rPr>
              <w:t>12</w:t>
            </w:r>
            <w:r>
              <w:rPr>
                <w:rFonts w:hint="eastAsia"/>
                <w:spacing w:val="-9"/>
                <w:sz w:val="21"/>
                <w:szCs w:val="21"/>
                <w:lang w:eastAsia="zh-CN"/>
              </w:rPr>
              <w:t>月</w:t>
            </w:r>
            <w:r>
              <w:rPr>
                <w:rFonts w:hint="eastAsia"/>
                <w:spacing w:val="-9"/>
                <w:sz w:val="21"/>
                <w:szCs w:val="21"/>
                <w:lang w:val="en-US" w:eastAsia="zh-CN"/>
              </w:rPr>
              <w:t>13</w:t>
            </w:r>
            <w:r>
              <w:rPr>
                <w:rFonts w:hint="eastAsia"/>
                <w:spacing w:val="-9"/>
                <w:sz w:val="21"/>
                <w:szCs w:val="21"/>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hint="eastAsia" w:ascii="Arial"/>
                <w:sz w:val="21"/>
              </w:rPr>
            </w:pPr>
          </w:p>
          <w:p>
            <w:pPr>
              <w:rPr>
                <w:rFonts w:ascii="Arial"/>
                <w:sz w:val="21"/>
              </w:rPr>
            </w:pPr>
            <w:r>
              <w:rPr>
                <w:rFonts w:ascii="Arial"/>
                <w:sz w:val="21"/>
              </w:rPr>
              <w:fldChar w:fldCharType="begin"/>
            </w:r>
            <w:r>
              <w:rPr>
                <w:rFonts w:ascii="Arial"/>
                <w:sz w:val="21"/>
              </w:rPr>
              <w:instrText xml:space="preserve"> HYPERLINK "https://tv.cctv.com/2023/12/13/VIDECPvcUat9krTNifiPL2yJ231213.shtml" </w:instrText>
            </w:r>
            <w:r>
              <w:rPr>
                <w:rFonts w:ascii="Arial"/>
                <w:sz w:val="21"/>
              </w:rPr>
              <w:fldChar w:fldCharType="separate"/>
            </w:r>
            <w:r>
              <w:rPr>
                <w:rStyle w:val="4"/>
                <w:rFonts w:ascii="Arial"/>
                <w:sz w:val="21"/>
              </w:rPr>
              <w:t>https://tv.cctv.com/2023/12/13/VIDECPvcUat9krTNifiPL2yJ231213.shtml</w:t>
            </w:r>
            <w:r>
              <w:rPr>
                <w:rFonts w:ascii="Arial"/>
                <w:sz w:val="21"/>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6" w:hRule="atLeast"/>
        </w:trPr>
        <w:tc>
          <w:tcPr>
            <w:tcW w:w="1106"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7972" w:type="dxa"/>
            <w:gridSpan w:val="6"/>
            <w:vAlign w:val="top"/>
          </w:tcPr>
          <w:p>
            <w:pPr>
              <w:spacing w:line="241" w:lineRule="auto"/>
              <w:rPr>
                <w:rFonts w:ascii="Arial"/>
                <w:sz w:val="21"/>
              </w:rPr>
            </w:pPr>
          </w:p>
          <w:p>
            <w:pPr>
              <w:pStyle w:val="6"/>
              <w:spacing w:before="69" w:line="249" w:lineRule="auto"/>
              <w:ind w:right="216" w:firstLine="420" w:firstLineChars="200"/>
              <w:rPr>
                <w:rFonts w:hint="eastAsia"/>
                <w:sz w:val="21"/>
                <w:szCs w:val="21"/>
              </w:rPr>
            </w:pPr>
            <w:r>
              <w:rPr>
                <w:rFonts w:hint="eastAsia"/>
                <w:sz w:val="21"/>
                <w:szCs w:val="21"/>
              </w:rPr>
              <w:t>《舞从这里来》是一部以土家族摆手舞为主题的视频作品。它向观众展示了一种具有独特魅力和生命力的民间舞蹈形式，并讲述了土家族人民与摆手舞之间的深厚情感和历史渊源。</w:t>
            </w:r>
          </w:p>
          <w:p>
            <w:pPr>
              <w:pStyle w:val="6"/>
              <w:spacing w:before="69" w:line="249" w:lineRule="auto"/>
              <w:ind w:right="216" w:firstLine="420" w:firstLineChars="200"/>
              <w:rPr>
                <w:sz w:val="21"/>
                <w:szCs w:val="21"/>
              </w:rPr>
            </w:pPr>
            <w:r>
              <w:rPr>
                <w:rFonts w:hint="eastAsia"/>
                <w:sz w:val="21"/>
                <w:szCs w:val="21"/>
              </w:rPr>
              <w:t>视频中，通过精美的画面和生动的影像，展现了摆手舞的起源、发展和传承。观众可以看到土家族人民在田间地头、村头寨尾载歌载舞的场景，感受到他们用舞蹈表达对生命的热爱和对大自然的敬畏。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3" w:hRule="atLeast"/>
        </w:trPr>
        <w:tc>
          <w:tcPr>
            <w:tcW w:w="1106"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7972" w:type="dxa"/>
            <w:gridSpan w:val="6"/>
            <w:vAlign w:val="top"/>
          </w:tcPr>
          <w:p>
            <w:pPr>
              <w:pStyle w:val="6"/>
              <w:spacing w:before="68" w:line="260" w:lineRule="auto"/>
              <w:ind w:right="114"/>
              <w:jc w:val="both"/>
              <w:rPr>
                <w:rFonts w:hint="eastAsia" w:eastAsia="仿宋"/>
                <w:sz w:val="21"/>
                <w:szCs w:val="21"/>
                <w:lang w:eastAsia="zh-CN"/>
              </w:rPr>
            </w:pPr>
          </w:p>
          <w:p>
            <w:pPr>
              <w:pStyle w:val="6"/>
              <w:spacing w:before="68" w:line="260" w:lineRule="auto"/>
              <w:ind w:right="114"/>
              <w:jc w:val="both"/>
              <w:rPr>
                <w:rFonts w:hint="eastAsia" w:eastAsia="仿宋"/>
                <w:sz w:val="21"/>
                <w:szCs w:val="21"/>
                <w:lang w:eastAsia="zh-CN"/>
              </w:rPr>
            </w:pPr>
          </w:p>
          <w:p>
            <w:pPr>
              <w:pStyle w:val="6"/>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该作品</w:t>
            </w:r>
            <w:r>
              <w:rPr>
                <w:rFonts w:hint="eastAsia"/>
                <w:sz w:val="21"/>
                <w:szCs w:val="21"/>
                <w:lang w:val="en-US" w:eastAsia="zh-CN"/>
              </w:rPr>
              <w:t>联合中央电视台</w:t>
            </w:r>
            <w:r>
              <w:rPr>
                <w:rFonts w:hint="eastAsia" w:eastAsia="仿宋"/>
                <w:sz w:val="21"/>
                <w:szCs w:val="21"/>
                <w:lang w:eastAsia="zh-CN"/>
              </w:rPr>
              <w:t>通过影视拍摄的方式展示</w:t>
            </w:r>
            <w:r>
              <w:rPr>
                <w:rFonts w:hint="eastAsia"/>
                <w:sz w:val="21"/>
                <w:szCs w:val="21"/>
                <w:lang w:val="en-US" w:eastAsia="zh-CN"/>
              </w:rPr>
              <w:t>了</w:t>
            </w:r>
            <w:r>
              <w:rPr>
                <w:rFonts w:hint="eastAsia" w:eastAsia="仿宋"/>
                <w:sz w:val="21"/>
                <w:szCs w:val="21"/>
                <w:lang w:eastAsia="zh-CN"/>
              </w:rPr>
              <w:t>当地</w:t>
            </w:r>
            <w:r>
              <w:rPr>
                <w:rFonts w:hint="eastAsia"/>
                <w:sz w:val="21"/>
                <w:szCs w:val="21"/>
                <w:lang w:val="en-US" w:eastAsia="zh-CN"/>
              </w:rPr>
              <w:t>摆手舞</w:t>
            </w:r>
            <w:r>
              <w:rPr>
                <w:rFonts w:hint="eastAsia" w:eastAsia="仿宋"/>
                <w:sz w:val="21"/>
                <w:szCs w:val="21"/>
                <w:lang w:eastAsia="zh-CN"/>
              </w:rPr>
              <w:t>之美，使更多的人了解和认识到土家族的文化和历史。《舞从这里来》在CCTV-15音乐高清频道播出，可以覆盖到全国范围的观众，有利于推动各地舞蹈文化的交流。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106"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7972" w:type="dxa"/>
            <w:gridSpan w:val="6"/>
            <w:vAlign w:val="top"/>
          </w:tcPr>
          <w:p>
            <w:pPr>
              <w:spacing w:line="350" w:lineRule="auto"/>
              <w:ind w:firstLine="420" w:firstLineChars="200"/>
              <w:rPr>
                <w:rFonts w:hint="eastAsia" w:ascii="Arial"/>
                <w:sz w:val="21"/>
              </w:rPr>
            </w:pPr>
          </w:p>
          <w:p>
            <w:pPr>
              <w:spacing w:line="350" w:lineRule="auto"/>
              <w:ind w:firstLine="420" w:firstLineChars="200"/>
              <w:rPr>
                <w:rFonts w:ascii="华文中宋" w:hAnsi="华文中宋" w:eastAsia="华文中宋" w:cs="华文中宋"/>
                <w:spacing w:val="-13"/>
                <w:sz w:val="28"/>
                <w:szCs w:val="28"/>
              </w:rPr>
            </w:pPr>
            <w:r>
              <w:rPr>
                <w:rFonts w:hint="eastAsia" w:ascii="Arial"/>
                <w:sz w:val="21"/>
              </w:rPr>
              <w:t>《舞从这里来》不仅是一部展示土家族摆手舞魅力的影像作品，更是一部让观众了解土家族文化、历史和人民生活的窗口</w:t>
            </w:r>
            <w:r>
              <w:rPr>
                <w:rFonts w:hint="eastAsia" w:eastAsia="宋体"/>
                <w:sz w:val="21"/>
                <w:lang w:eastAsia="zh-CN"/>
              </w:rPr>
              <w:t>，</w:t>
            </w:r>
            <w:r>
              <w:rPr>
                <w:rFonts w:hint="eastAsia" w:ascii="Arial"/>
                <w:sz w:val="21"/>
              </w:rPr>
              <w:t>它传递了土家族人民的情感和智慧，唤起了观众对本土文化的认同和自豪感</w:t>
            </w:r>
            <w:r>
              <w:rPr>
                <w:rFonts w:hint="eastAsia" w:eastAsia="宋体"/>
                <w:sz w:val="21"/>
                <w:lang w:eastAsia="zh-CN"/>
              </w:rPr>
              <w:t>，</w:t>
            </w:r>
            <w:r>
              <w:rPr>
                <w:rFonts w:hint="eastAsia" w:ascii="Arial"/>
                <w:sz w:val="21"/>
              </w:rPr>
              <w:t>同时，该视频也为摆手舞这一非物质文化遗产的传承和发展提供了有力的支持和推广</w:t>
            </w:r>
            <w:r>
              <w:rPr>
                <w:rFonts w:hint="eastAsia" w:eastAsia="宋体"/>
                <w:sz w:val="21"/>
                <w:lang w:eastAsia="zh-CN"/>
              </w:rPr>
              <w:t>。</w:t>
            </w:r>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6712203B"/>
    <w:rsid w:val="16702D17"/>
    <w:rsid w:val="1BDC6730"/>
    <w:rsid w:val="2B1C6ABC"/>
    <w:rsid w:val="3A8858F7"/>
    <w:rsid w:val="470A33EB"/>
    <w:rsid w:val="5A524633"/>
    <w:rsid w:val="6712203B"/>
    <w:rsid w:val="7F3B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2024-01-17T03:31:00Z</dcterms:created>
  <dc:creator>怡小喵 </dc:creator>
  <cp:lastModifiedBy>Targa</cp:lastModifiedBy>
  <cp:lastPrinted>2024-01-18T03:42:25Z</cp:lastPrinted>
  <dcterms:modified xsi:type="dcterms:W3CDTF">2024-01-18T05:10:44Z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0511F4484DC54E17B5AA5075357AC7AA_13</vt:lpwstr>
  </property>
</Properties>
</file>