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4" w:line="182" w:lineRule="auto"/>
        <w:ind w:left="1028"/>
        <w:rPr>
          <w:rFonts w:ascii="微软雅黑" w:hAnsi="微软雅黑" w:eastAsia="微软雅黑" w:cs="微软雅黑"/>
          <w:sz w:val="36"/>
          <w:szCs w:val="36"/>
        </w:rPr>
      </w:pPr>
      <w:r>
        <w:rPr>
          <w:rFonts w:ascii="微软雅黑" w:hAnsi="微软雅黑" w:eastAsia="微软雅黑" w:cs="微软雅黑"/>
          <w:spacing w:val="-1"/>
          <w:sz w:val="36"/>
          <w:szCs w:val="36"/>
        </w:rPr>
        <w:t>湖北广播电视节目创新推优参评节目推荐表</w:t>
      </w:r>
    </w:p>
    <w:p>
      <w:pPr>
        <w:spacing w:line="39" w:lineRule="exact"/>
      </w:pPr>
    </w:p>
    <w:tbl>
      <w:tblPr>
        <w:tblStyle w:val="4"/>
        <w:tblW w:w="90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6"/>
        <w:gridCol w:w="449"/>
        <w:gridCol w:w="1109"/>
        <w:gridCol w:w="1559"/>
        <w:gridCol w:w="1559"/>
        <w:gridCol w:w="1305"/>
        <w:gridCol w:w="19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1555" w:type="dxa"/>
            <w:gridSpan w:val="2"/>
            <w:vAlign w:val="top"/>
          </w:tcPr>
          <w:p>
            <w:pPr>
              <w:spacing w:before="276" w:line="199" w:lineRule="auto"/>
              <w:ind w:left="224"/>
              <w:rPr>
                <w:rFonts w:ascii="华文中宋" w:hAnsi="华文中宋" w:eastAsia="华文中宋" w:cs="华文中宋"/>
                <w:sz w:val="28"/>
                <w:szCs w:val="28"/>
              </w:rPr>
            </w:pPr>
            <w:r>
              <w:rPr>
                <w:rFonts w:ascii="华文中宋" w:hAnsi="华文中宋" w:eastAsia="华文中宋" w:cs="华文中宋"/>
                <w:spacing w:val="-1"/>
                <w:sz w:val="28"/>
                <w:szCs w:val="28"/>
              </w:rPr>
              <w:t>作品标题</w:t>
            </w:r>
          </w:p>
        </w:tc>
        <w:tc>
          <w:tcPr>
            <w:tcW w:w="4227" w:type="dxa"/>
            <w:gridSpan w:val="3"/>
            <w:vAlign w:val="top"/>
          </w:tcPr>
          <w:p>
            <w:pPr>
              <w:rPr>
                <w:rFonts w:ascii="Arial"/>
                <w:sz w:val="21"/>
              </w:rPr>
            </w:pPr>
          </w:p>
          <w:p>
            <w:pPr>
              <w:tabs>
                <w:tab w:val="left" w:pos="1402"/>
              </w:tabs>
              <w:bidi w:val="0"/>
              <w:jc w:val="left"/>
              <w:rPr>
                <w:rFonts w:hint="eastAsia" w:ascii="Arial" w:hAnsi="Arial" w:eastAsia="宋体" w:cs="Arial"/>
                <w:snapToGrid w:val="0"/>
                <w:color w:val="000000"/>
                <w:kern w:val="0"/>
                <w:sz w:val="21"/>
                <w:szCs w:val="21"/>
                <w:lang w:val="en-US" w:eastAsia="zh-CN" w:bidi="ar-SA"/>
              </w:rPr>
            </w:pPr>
            <w:r>
              <w:rPr>
                <w:rFonts w:hint="eastAsia" w:ascii="Arial" w:hAnsi="Arial" w:eastAsia="宋体" w:cs="Arial"/>
                <w:snapToGrid w:val="0"/>
                <w:color w:val="000000"/>
                <w:kern w:val="0"/>
                <w:sz w:val="21"/>
                <w:szCs w:val="21"/>
                <w:lang w:val="en-US" w:eastAsia="zh-CN" w:bidi="ar-SA"/>
              </w:rPr>
              <w:t>2023湘鄂双城体育盛事 让马拉松“流量”变成城市文旅“留量”</w:t>
            </w:r>
          </w:p>
        </w:tc>
        <w:tc>
          <w:tcPr>
            <w:tcW w:w="1305" w:type="dxa"/>
            <w:vAlign w:val="top"/>
          </w:tcPr>
          <w:p>
            <w:pPr>
              <w:spacing w:before="302" w:line="198" w:lineRule="auto"/>
              <w:ind w:left="157"/>
              <w:rPr>
                <w:rFonts w:ascii="华文中宋" w:hAnsi="华文中宋" w:eastAsia="华文中宋" w:cs="华文中宋"/>
                <w:sz w:val="28"/>
                <w:szCs w:val="28"/>
              </w:rPr>
            </w:pPr>
            <w:r>
              <w:rPr>
                <w:rFonts w:ascii="华文中宋" w:hAnsi="华文中宋" w:eastAsia="华文中宋" w:cs="华文中宋"/>
                <w:spacing w:val="-1"/>
                <w:sz w:val="28"/>
                <w:szCs w:val="28"/>
              </w:rPr>
              <w:t>参评项目</w:t>
            </w:r>
          </w:p>
        </w:tc>
        <w:tc>
          <w:tcPr>
            <w:tcW w:w="1991" w:type="dxa"/>
            <w:vAlign w:val="center"/>
          </w:tcPr>
          <w:p>
            <w:pPr>
              <w:pStyle w:val="5"/>
              <w:spacing w:line="219" w:lineRule="auto"/>
              <w:ind w:left="33"/>
              <w:jc w:val="center"/>
              <w:rPr>
                <w:rFonts w:hint="default" w:eastAsia="仿宋"/>
                <w:sz w:val="21"/>
                <w:szCs w:val="21"/>
                <w:lang w:val="en-US" w:eastAsia="zh-CN"/>
              </w:rPr>
            </w:pPr>
            <w:r>
              <w:rPr>
                <w:rFonts w:hint="eastAsia"/>
                <w:sz w:val="21"/>
                <w:szCs w:val="21"/>
                <w:lang w:val="en-US" w:eastAsia="zh-CN"/>
              </w:rPr>
              <w:t>电视新闻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6" w:hRule="atLeast"/>
        </w:trPr>
        <w:tc>
          <w:tcPr>
            <w:tcW w:w="1555" w:type="dxa"/>
            <w:gridSpan w:val="2"/>
            <w:vAlign w:val="top"/>
          </w:tcPr>
          <w:p>
            <w:pPr>
              <w:spacing w:before="108" w:line="213" w:lineRule="auto"/>
              <w:ind w:left="96" w:right="84" w:firstLine="318"/>
              <w:rPr>
                <w:rFonts w:ascii="华文中宋" w:hAnsi="华文中宋" w:eastAsia="华文中宋" w:cs="华文中宋"/>
                <w:sz w:val="24"/>
                <w:szCs w:val="24"/>
              </w:rPr>
            </w:pPr>
            <w:r>
              <w:rPr>
                <w:rFonts w:ascii="华文中宋" w:hAnsi="华文中宋" w:eastAsia="华文中宋" w:cs="华文中宋"/>
                <w:spacing w:val="-8"/>
                <w:sz w:val="28"/>
                <w:szCs w:val="28"/>
              </w:rPr>
              <w:t>作</w:t>
            </w:r>
            <w:r>
              <w:rPr>
                <w:rFonts w:ascii="华文中宋" w:hAnsi="华文中宋" w:eastAsia="华文中宋" w:cs="华文中宋"/>
                <w:spacing w:val="18"/>
                <w:sz w:val="28"/>
                <w:szCs w:val="28"/>
              </w:rPr>
              <w:t xml:space="preserve">  </w:t>
            </w:r>
            <w:r>
              <w:rPr>
                <w:rFonts w:ascii="华文中宋" w:hAnsi="华文中宋" w:eastAsia="华文中宋" w:cs="华文中宋"/>
                <w:spacing w:val="-8"/>
                <w:sz w:val="28"/>
                <w:szCs w:val="28"/>
              </w:rPr>
              <w:t>者</w:t>
            </w:r>
            <w:r>
              <w:rPr>
                <w:rFonts w:ascii="华文中宋" w:hAnsi="华文中宋" w:eastAsia="华文中宋" w:cs="华文中宋"/>
                <w:sz w:val="28"/>
                <w:szCs w:val="28"/>
              </w:rPr>
              <w:t xml:space="preserve">    </w:t>
            </w:r>
            <w:r>
              <w:rPr>
                <w:rFonts w:ascii="华文中宋" w:hAnsi="华文中宋" w:eastAsia="华文中宋" w:cs="华文中宋"/>
                <w:spacing w:val="-12"/>
                <w:sz w:val="24"/>
                <w:szCs w:val="24"/>
              </w:rPr>
              <w:t>（主创人员）</w:t>
            </w:r>
          </w:p>
        </w:tc>
        <w:tc>
          <w:tcPr>
            <w:tcW w:w="2668" w:type="dxa"/>
            <w:gridSpan w:val="2"/>
            <w:vAlign w:val="top"/>
          </w:tcPr>
          <w:p>
            <w:pPr>
              <w:pStyle w:val="5"/>
              <w:spacing w:before="16" w:line="194" w:lineRule="auto"/>
              <w:ind w:left="126"/>
              <w:rPr>
                <w:rFonts w:hint="eastAsia"/>
                <w:sz w:val="21"/>
                <w:szCs w:val="21"/>
                <w:lang w:eastAsia="zh-CN"/>
              </w:rPr>
            </w:pPr>
          </w:p>
          <w:p>
            <w:pPr>
              <w:pStyle w:val="5"/>
              <w:spacing w:before="16" w:line="194" w:lineRule="auto"/>
              <w:ind w:left="126"/>
              <w:rPr>
                <w:rFonts w:hint="default" w:eastAsia="仿宋"/>
                <w:sz w:val="21"/>
                <w:szCs w:val="21"/>
                <w:lang w:val="en-US" w:eastAsia="zh-CN"/>
              </w:rPr>
            </w:pPr>
            <w:r>
              <w:rPr>
                <w:rFonts w:hint="default" w:eastAsia="仿宋"/>
                <w:sz w:val="21"/>
                <w:szCs w:val="21"/>
                <w:lang w:val="en-US" w:eastAsia="zh-CN"/>
              </w:rPr>
              <w:t>向秋予 谭凤玲 李京霖 杨建华 文亮</w:t>
            </w:r>
            <w:bookmarkStart w:id="0" w:name="_GoBack"/>
            <w:bookmarkEnd w:id="0"/>
            <w:r>
              <w:rPr>
                <w:rFonts w:hint="default" w:eastAsia="仿宋"/>
                <w:sz w:val="21"/>
                <w:szCs w:val="21"/>
                <w:lang w:val="en-US" w:eastAsia="zh-CN"/>
              </w:rPr>
              <w:t xml:space="preserve"> 关佳楠 </w:t>
            </w:r>
          </w:p>
        </w:tc>
        <w:tc>
          <w:tcPr>
            <w:tcW w:w="1559" w:type="dxa"/>
            <w:vAlign w:val="top"/>
          </w:tcPr>
          <w:p>
            <w:pPr>
              <w:spacing w:line="247" w:lineRule="auto"/>
              <w:rPr>
                <w:rFonts w:ascii="Arial"/>
                <w:sz w:val="21"/>
              </w:rPr>
            </w:pPr>
          </w:p>
          <w:p>
            <w:pPr>
              <w:spacing w:before="104" w:line="199" w:lineRule="auto"/>
              <w:ind w:left="226"/>
              <w:rPr>
                <w:rFonts w:ascii="华文中宋" w:hAnsi="华文中宋" w:eastAsia="华文中宋" w:cs="华文中宋"/>
                <w:sz w:val="28"/>
                <w:szCs w:val="28"/>
              </w:rPr>
            </w:pPr>
            <w:r>
              <w:rPr>
                <w:rFonts w:ascii="华文中宋" w:hAnsi="华文中宋" w:eastAsia="华文中宋" w:cs="华文中宋"/>
                <w:spacing w:val="-1"/>
                <w:sz w:val="28"/>
                <w:szCs w:val="28"/>
              </w:rPr>
              <w:t>作品类型</w:t>
            </w:r>
          </w:p>
        </w:tc>
        <w:tc>
          <w:tcPr>
            <w:tcW w:w="3296" w:type="dxa"/>
            <w:gridSpan w:val="2"/>
            <w:vAlign w:val="top"/>
          </w:tcPr>
          <w:p>
            <w:pPr>
              <w:spacing w:line="255" w:lineRule="auto"/>
              <w:rPr>
                <w:rFonts w:ascii="Arial"/>
                <w:sz w:val="21"/>
              </w:rPr>
            </w:pPr>
          </w:p>
          <w:p>
            <w:pPr>
              <w:pStyle w:val="5"/>
              <w:spacing w:before="68" w:line="218" w:lineRule="auto"/>
              <w:ind w:left="712"/>
              <w:rPr>
                <w:rFonts w:hint="default" w:eastAsia="仿宋"/>
                <w:sz w:val="21"/>
                <w:szCs w:val="21"/>
                <w:lang w:val="en-US" w:eastAsia="zh-CN"/>
              </w:rPr>
            </w:pPr>
            <w:r>
              <w:rPr>
                <w:rFonts w:hint="eastAsia"/>
                <w:sz w:val="21"/>
                <w:szCs w:val="21"/>
                <w:lang w:val="en-US" w:eastAsia="zh-CN"/>
              </w:rPr>
              <w:t>超长消息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trPr>
        <w:tc>
          <w:tcPr>
            <w:tcW w:w="1555" w:type="dxa"/>
            <w:gridSpan w:val="2"/>
            <w:vAlign w:val="top"/>
          </w:tcPr>
          <w:p>
            <w:pPr>
              <w:spacing w:line="242" w:lineRule="auto"/>
              <w:rPr>
                <w:rFonts w:ascii="Arial"/>
                <w:sz w:val="21"/>
              </w:rPr>
            </w:pPr>
          </w:p>
          <w:p>
            <w:pPr>
              <w:spacing w:before="104" w:line="198" w:lineRule="auto"/>
              <w:ind w:left="222"/>
              <w:rPr>
                <w:rFonts w:ascii="华文中宋" w:hAnsi="华文中宋" w:eastAsia="华文中宋" w:cs="华文中宋"/>
                <w:sz w:val="28"/>
                <w:szCs w:val="28"/>
              </w:rPr>
            </w:pPr>
            <w:r>
              <w:rPr>
                <w:rFonts w:ascii="华文中宋" w:hAnsi="华文中宋" w:eastAsia="华文中宋" w:cs="华文中宋"/>
                <w:spacing w:val="-1"/>
                <w:sz w:val="28"/>
                <w:szCs w:val="28"/>
              </w:rPr>
              <w:t>原创单位</w:t>
            </w:r>
          </w:p>
        </w:tc>
        <w:tc>
          <w:tcPr>
            <w:tcW w:w="2668" w:type="dxa"/>
            <w:gridSpan w:val="2"/>
            <w:vAlign w:val="top"/>
          </w:tcPr>
          <w:p>
            <w:pPr>
              <w:rPr>
                <w:rFonts w:ascii="Arial"/>
                <w:sz w:val="21"/>
              </w:rPr>
            </w:pPr>
          </w:p>
          <w:p>
            <w:pPr>
              <w:bidi w:val="0"/>
              <w:jc w:val="both"/>
              <w:rPr>
                <w:rFonts w:hint="eastAsia" w:eastAsia="宋体"/>
                <w:lang w:val="en-US" w:eastAsia="zh-CN"/>
              </w:rPr>
            </w:pPr>
            <w:r>
              <w:rPr>
                <w:rFonts w:hint="eastAsia" w:eastAsia="宋体"/>
                <w:lang w:val="en-US" w:eastAsia="zh-CN"/>
              </w:rPr>
              <w:t>来凤县融媒体中心</w:t>
            </w:r>
          </w:p>
        </w:tc>
        <w:tc>
          <w:tcPr>
            <w:tcW w:w="1559" w:type="dxa"/>
            <w:vAlign w:val="top"/>
          </w:tcPr>
          <w:p>
            <w:pPr>
              <w:spacing w:line="242" w:lineRule="auto"/>
              <w:rPr>
                <w:rFonts w:ascii="Arial"/>
                <w:sz w:val="21"/>
              </w:rPr>
            </w:pPr>
          </w:p>
          <w:p>
            <w:pPr>
              <w:spacing w:before="104" w:line="198" w:lineRule="auto"/>
              <w:ind w:left="228"/>
              <w:rPr>
                <w:rFonts w:ascii="华文中宋" w:hAnsi="华文中宋" w:eastAsia="华文中宋" w:cs="华文中宋"/>
                <w:sz w:val="28"/>
                <w:szCs w:val="28"/>
              </w:rPr>
            </w:pPr>
            <w:r>
              <w:rPr>
                <w:rFonts w:ascii="华文中宋" w:hAnsi="华文中宋" w:eastAsia="华文中宋" w:cs="华文中宋"/>
                <w:spacing w:val="-2"/>
                <w:sz w:val="28"/>
                <w:szCs w:val="28"/>
              </w:rPr>
              <w:t>播出单位</w:t>
            </w:r>
          </w:p>
        </w:tc>
        <w:tc>
          <w:tcPr>
            <w:tcW w:w="3296" w:type="dxa"/>
            <w:gridSpan w:val="2"/>
            <w:vAlign w:val="top"/>
          </w:tcPr>
          <w:p>
            <w:pPr>
              <w:rPr>
                <w:rFonts w:hint="eastAsia" w:eastAsia="宋体"/>
                <w:lang w:val="en-US" w:eastAsia="zh-CN"/>
              </w:rPr>
            </w:pPr>
          </w:p>
          <w:p>
            <w:pPr>
              <w:rPr>
                <w:rFonts w:ascii="Arial"/>
                <w:sz w:val="21"/>
              </w:rPr>
            </w:pPr>
            <w:r>
              <w:rPr>
                <w:rFonts w:hint="eastAsia" w:eastAsia="宋体"/>
                <w:lang w:val="en-US" w:eastAsia="zh-CN"/>
              </w:rPr>
              <w:t>来凤县融媒体中心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555" w:type="dxa"/>
            <w:gridSpan w:val="2"/>
            <w:vAlign w:val="top"/>
          </w:tcPr>
          <w:p>
            <w:pPr>
              <w:spacing w:before="36" w:line="195" w:lineRule="auto"/>
              <w:ind w:left="215" w:right="254" w:hanging="34"/>
              <w:rPr>
                <w:rFonts w:ascii="华文中宋" w:hAnsi="华文中宋" w:eastAsia="华文中宋" w:cs="华文中宋"/>
                <w:sz w:val="28"/>
                <w:szCs w:val="28"/>
              </w:rPr>
            </w:pPr>
            <w:r>
              <w:rPr>
                <w:rFonts w:ascii="华文中宋" w:hAnsi="华文中宋" w:eastAsia="华文中宋" w:cs="华文中宋"/>
                <w:spacing w:val="-2"/>
                <w:sz w:val="28"/>
                <w:szCs w:val="28"/>
              </w:rPr>
              <w:t>播出频率</w:t>
            </w:r>
            <w:r>
              <w:rPr>
                <w:rFonts w:ascii="华文中宋" w:hAnsi="华文中宋" w:eastAsia="华文中宋" w:cs="华文中宋"/>
                <w:spacing w:val="1"/>
                <w:sz w:val="28"/>
                <w:szCs w:val="28"/>
              </w:rPr>
              <w:t xml:space="preserve"> </w:t>
            </w:r>
            <w:r>
              <w:rPr>
                <w:rFonts w:ascii="华文中宋" w:hAnsi="华文中宋" w:eastAsia="华文中宋" w:cs="华文中宋"/>
                <w:spacing w:val="-19"/>
                <w:sz w:val="28"/>
                <w:szCs w:val="28"/>
              </w:rPr>
              <w:t>（道）</w:t>
            </w:r>
          </w:p>
        </w:tc>
        <w:tc>
          <w:tcPr>
            <w:tcW w:w="2668" w:type="dxa"/>
            <w:gridSpan w:val="2"/>
            <w:vAlign w:val="top"/>
          </w:tcPr>
          <w:p>
            <w:pPr>
              <w:pStyle w:val="5"/>
              <w:spacing w:before="175" w:line="246" w:lineRule="auto"/>
              <w:ind w:left="124" w:right="32" w:hanging="3"/>
              <w:rPr>
                <w:rFonts w:hint="default" w:eastAsia="仿宋"/>
                <w:sz w:val="21"/>
                <w:szCs w:val="21"/>
                <w:lang w:val="en-US" w:eastAsia="zh-CN"/>
              </w:rPr>
            </w:pPr>
            <w:r>
              <w:rPr>
                <w:rFonts w:hint="eastAsia"/>
                <w:sz w:val="21"/>
                <w:szCs w:val="21"/>
                <w:lang w:val="en-US" w:eastAsia="zh-CN"/>
              </w:rPr>
              <w:t>来凤综合频道</w:t>
            </w:r>
          </w:p>
        </w:tc>
        <w:tc>
          <w:tcPr>
            <w:tcW w:w="1559" w:type="dxa"/>
            <w:vAlign w:val="top"/>
          </w:tcPr>
          <w:p>
            <w:pPr>
              <w:spacing w:before="341" w:line="198" w:lineRule="auto"/>
              <w:ind w:left="228"/>
              <w:rPr>
                <w:rFonts w:ascii="华文中宋" w:hAnsi="华文中宋" w:eastAsia="华文中宋" w:cs="华文中宋"/>
                <w:sz w:val="28"/>
                <w:szCs w:val="28"/>
              </w:rPr>
            </w:pPr>
            <w:r>
              <w:rPr>
                <w:rFonts w:ascii="华文中宋" w:hAnsi="华文中宋" w:eastAsia="华文中宋" w:cs="华文中宋"/>
                <w:spacing w:val="-2"/>
                <w:sz w:val="28"/>
                <w:szCs w:val="28"/>
              </w:rPr>
              <w:t>播出日期</w:t>
            </w:r>
          </w:p>
        </w:tc>
        <w:tc>
          <w:tcPr>
            <w:tcW w:w="3296" w:type="dxa"/>
            <w:gridSpan w:val="2"/>
            <w:vAlign w:val="top"/>
          </w:tcPr>
          <w:p>
            <w:pPr>
              <w:pStyle w:val="5"/>
              <w:spacing w:before="175" w:line="247" w:lineRule="auto"/>
              <w:ind w:left="127" w:right="67" w:hanging="4"/>
              <w:rPr>
                <w:rFonts w:hint="eastAsia" w:eastAsia="仿宋"/>
                <w:sz w:val="21"/>
                <w:szCs w:val="21"/>
                <w:lang w:eastAsia="zh-CN"/>
              </w:rPr>
            </w:pPr>
            <w:r>
              <w:rPr>
                <w:rFonts w:hint="eastAsia"/>
                <w:spacing w:val="-9"/>
                <w:sz w:val="21"/>
                <w:szCs w:val="21"/>
              </w:rPr>
              <w:t xml:space="preserve"> 2023</w:t>
            </w:r>
            <w:r>
              <w:rPr>
                <w:rFonts w:hint="eastAsia"/>
                <w:spacing w:val="-9"/>
                <w:sz w:val="21"/>
                <w:szCs w:val="21"/>
                <w:lang w:eastAsia="zh-CN"/>
              </w:rPr>
              <w:t>年</w:t>
            </w:r>
            <w:r>
              <w:rPr>
                <w:rFonts w:hint="eastAsia"/>
                <w:spacing w:val="-9"/>
                <w:sz w:val="21"/>
                <w:szCs w:val="21"/>
                <w:lang w:val="en-US" w:eastAsia="zh-CN"/>
              </w:rPr>
              <w:t>5</w:t>
            </w:r>
            <w:r>
              <w:rPr>
                <w:rFonts w:hint="eastAsia"/>
                <w:spacing w:val="-9"/>
                <w:sz w:val="21"/>
                <w:szCs w:val="21"/>
                <w:lang w:eastAsia="zh-CN"/>
              </w:rPr>
              <w:t>月</w:t>
            </w:r>
            <w:r>
              <w:rPr>
                <w:rFonts w:hint="eastAsia"/>
                <w:spacing w:val="-9"/>
                <w:sz w:val="21"/>
                <w:szCs w:val="21"/>
                <w:lang w:val="en-US" w:eastAsia="zh-CN"/>
              </w:rPr>
              <w:t>5</w:t>
            </w:r>
            <w:r>
              <w:rPr>
                <w:rFonts w:hint="eastAsia"/>
                <w:spacing w:val="-9"/>
                <w:sz w:val="21"/>
                <w:szCs w:val="21"/>
                <w:lang w:eastAsia="zh-CN"/>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2664" w:type="dxa"/>
            <w:gridSpan w:val="3"/>
            <w:tcBorders>
              <w:right w:val="single" w:color="000000" w:sz="4" w:space="0"/>
            </w:tcBorders>
            <w:vAlign w:val="top"/>
          </w:tcPr>
          <w:p>
            <w:pPr>
              <w:spacing w:before="138" w:line="187" w:lineRule="auto"/>
              <w:ind w:left="869" w:right="77" w:hanging="680"/>
              <w:rPr>
                <w:rFonts w:ascii="华文中宋" w:hAnsi="华文中宋" w:eastAsia="华文中宋" w:cs="华文中宋"/>
                <w:sz w:val="28"/>
                <w:szCs w:val="28"/>
              </w:rPr>
            </w:pPr>
            <w:r>
              <w:rPr>
                <w:rFonts w:ascii="华文中宋" w:hAnsi="华文中宋" w:eastAsia="华文中宋" w:cs="华文中宋"/>
                <w:spacing w:val="-15"/>
                <w:sz w:val="28"/>
                <w:szCs w:val="28"/>
              </w:rPr>
              <w:t>新媒体作品填报网址</w:t>
            </w:r>
            <w:r>
              <w:rPr>
                <w:rFonts w:ascii="华文中宋" w:hAnsi="华文中宋" w:eastAsia="华文中宋" w:cs="华文中宋"/>
                <w:spacing w:val="4"/>
                <w:sz w:val="28"/>
                <w:szCs w:val="28"/>
              </w:rPr>
              <w:t xml:space="preserve"> </w:t>
            </w:r>
            <w:r>
              <w:rPr>
                <w:rFonts w:ascii="华文中宋" w:hAnsi="华文中宋" w:eastAsia="华文中宋" w:cs="华文中宋"/>
                <w:spacing w:val="-15"/>
                <w:sz w:val="28"/>
                <w:szCs w:val="28"/>
              </w:rPr>
              <w:t>或二维码</w:t>
            </w:r>
          </w:p>
        </w:tc>
        <w:tc>
          <w:tcPr>
            <w:tcW w:w="6414" w:type="dxa"/>
            <w:gridSpan w:val="4"/>
            <w:tcBorders>
              <w:lef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6" w:hRule="atLeast"/>
        </w:trPr>
        <w:tc>
          <w:tcPr>
            <w:tcW w:w="1106" w:type="dxa"/>
            <w:vAlign w:val="top"/>
          </w:tcPr>
          <w:p>
            <w:pPr>
              <w:spacing w:before="258" w:line="158" w:lineRule="exact"/>
              <w:ind w:left="569"/>
              <w:rPr>
                <w:rFonts w:ascii="华文中宋" w:hAnsi="华文中宋" w:eastAsia="华文中宋" w:cs="华文中宋"/>
                <w:sz w:val="28"/>
                <w:szCs w:val="28"/>
              </w:rPr>
            </w:pPr>
            <w:r>
              <w:rPr>
                <w:rFonts w:ascii="华文中宋" w:hAnsi="华文中宋" w:eastAsia="华文中宋" w:cs="华文中宋"/>
                <w:position w:val="4"/>
                <w:sz w:val="28"/>
                <w:szCs w:val="28"/>
              </w:rPr>
              <w:t>︵</w:t>
            </w:r>
          </w:p>
          <w:p>
            <w:pPr>
              <w:spacing w:before="46" w:line="220" w:lineRule="auto"/>
              <w:ind w:left="280"/>
              <w:rPr>
                <w:rFonts w:ascii="华文中宋" w:hAnsi="华文中宋" w:eastAsia="华文中宋" w:cs="华文中宋"/>
                <w:sz w:val="28"/>
                <w:szCs w:val="28"/>
              </w:rPr>
            </w:pPr>
            <w:r>
              <w:rPr>
                <w:rFonts w:ascii="华文中宋" w:hAnsi="华文中宋" w:eastAsia="华文中宋" w:cs="华文中宋"/>
                <w:sz w:val="28"/>
                <w:szCs w:val="28"/>
              </w:rPr>
              <w:t>采作</w:t>
            </w:r>
          </w:p>
          <w:p>
            <w:pPr>
              <w:spacing w:line="198" w:lineRule="auto"/>
              <w:ind w:left="289"/>
              <w:rPr>
                <w:rFonts w:ascii="华文中宋" w:hAnsi="华文中宋" w:eastAsia="华文中宋" w:cs="华文中宋"/>
                <w:sz w:val="28"/>
                <w:szCs w:val="28"/>
              </w:rPr>
            </w:pPr>
            <w:r>
              <w:rPr>
                <w:rFonts w:ascii="华文中宋" w:hAnsi="华文中宋" w:eastAsia="华文中宋" w:cs="华文中宋"/>
                <w:spacing w:val="-2"/>
                <w:sz w:val="28"/>
                <w:szCs w:val="28"/>
              </w:rPr>
              <w:t>编品</w:t>
            </w:r>
          </w:p>
          <w:p>
            <w:pPr>
              <w:spacing w:before="37" w:line="199" w:lineRule="auto"/>
              <w:ind w:left="284"/>
              <w:rPr>
                <w:rFonts w:ascii="华文中宋" w:hAnsi="华文中宋" w:eastAsia="华文中宋" w:cs="华文中宋"/>
                <w:sz w:val="28"/>
                <w:szCs w:val="28"/>
              </w:rPr>
            </w:pPr>
            <w:r>
              <w:rPr>
                <w:rFonts w:ascii="华文中宋" w:hAnsi="华文中宋" w:eastAsia="华文中宋" w:cs="华文中宋"/>
                <w:spacing w:val="-1"/>
                <w:sz w:val="28"/>
                <w:szCs w:val="28"/>
              </w:rPr>
              <w:t>过简</w:t>
            </w:r>
          </w:p>
          <w:p>
            <w:pPr>
              <w:spacing w:before="38" w:line="199" w:lineRule="auto"/>
              <w:ind w:left="283"/>
              <w:rPr>
                <w:rFonts w:ascii="华文中宋" w:hAnsi="华文中宋" w:eastAsia="华文中宋" w:cs="华文中宋"/>
                <w:sz w:val="28"/>
                <w:szCs w:val="28"/>
              </w:rPr>
            </w:pPr>
            <w:r>
              <w:rPr>
                <w:rFonts w:ascii="华文中宋" w:hAnsi="华文中宋" w:eastAsia="华文中宋" w:cs="华文中宋"/>
                <w:spacing w:val="-2"/>
                <w:sz w:val="28"/>
                <w:szCs w:val="28"/>
              </w:rPr>
              <w:t>程介</w:t>
            </w:r>
          </w:p>
          <w:p>
            <w:pPr>
              <w:spacing w:before="69" w:line="131" w:lineRule="exact"/>
              <w:ind w:left="567"/>
              <w:rPr>
                <w:rFonts w:ascii="华文中宋" w:hAnsi="华文中宋" w:eastAsia="华文中宋" w:cs="华文中宋"/>
                <w:sz w:val="7"/>
                <w:szCs w:val="7"/>
              </w:rPr>
            </w:pPr>
            <w:r>
              <w:rPr>
                <w:rFonts w:ascii="华文中宋" w:hAnsi="华文中宋" w:eastAsia="华文中宋" w:cs="华文中宋"/>
                <w:spacing w:val="130"/>
                <w:w w:val="175"/>
                <w:sz w:val="7"/>
                <w:szCs w:val="7"/>
              </w:rPr>
              <w:t>︶</w:t>
            </w:r>
          </w:p>
        </w:tc>
        <w:tc>
          <w:tcPr>
            <w:tcW w:w="7972" w:type="dxa"/>
            <w:gridSpan w:val="6"/>
            <w:vAlign w:val="top"/>
          </w:tcPr>
          <w:p>
            <w:pPr>
              <w:pStyle w:val="5"/>
              <w:spacing w:before="69" w:line="249" w:lineRule="auto"/>
              <w:ind w:right="216" w:firstLine="420" w:firstLineChars="200"/>
              <w:rPr>
                <w:rFonts w:hint="eastAsia"/>
                <w:sz w:val="21"/>
                <w:szCs w:val="21"/>
              </w:rPr>
            </w:pPr>
            <w:r>
              <w:rPr>
                <w:rFonts w:hint="eastAsia"/>
                <w:sz w:val="21"/>
                <w:szCs w:val="21"/>
              </w:rPr>
              <w:t>新闻报道作品《来凤县2023湘鄂双城体育盛事：让马拉松“流量”变成城市文旅“留量”》是一篇深度剖析来凤县通过举办2023湘鄂龙凤双城马拉松赛事，如何将马拉松的“流量”转化为城市文化旅游“留量”的文章。</w:t>
            </w:r>
          </w:p>
          <w:p>
            <w:pPr>
              <w:pStyle w:val="5"/>
              <w:spacing w:before="69" w:line="249" w:lineRule="auto"/>
              <w:ind w:right="216" w:firstLine="420" w:firstLineChars="200"/>
              <w:rPr>
                <w:rFonts w:hint="eastAsia"/>
                <w:sz w:val="21"/>
                <w:szCs w:val="21"/>
              </w:rPr>
            </w:pPr>
            <w:r>
              <w:rPr>
                <w:rFonts w:hint="eastAsia"/>
                <w:sz w:val="21"/>
                <w:szCs w:val="21"/>
              </w:rPr>
              <w:t>作品以独特的视角，深入挖掘了这场体育盛事背后的故事，展现了来凤县在城市文旅发展上的新思路和成果。通过详细描绘马拉松赛事的筹备、举办和影响，展现了来凤县在体育产业发展和城市品牌推广方面的努力和成果。</w:t>
            </w:r>
          </w:p>
          <w:p>
            <w:pPr>
              <w:pStyle w:val="5"/>
              <w:spacing w:before="69" w:line="249" w:lineRule="auto"/>
              <w:ind w:right="216" w:firstLine="420" w:firstLineChars="200"/>
              <w:rPr>
                <w:sz w:val="21"/>
                <w:szCs w:val="21"/>
              </w:rPr>
            </w:pPr>
            <w:r>
              <w:rPr>
                <w:rFonts w:hint="eastAsia"/>
                <w:sz w:val="21"/>
                <w:szCs w:val="21"/>
              </w:rPr>
              <w:t>整篇作品结构紧凑、语言生动，既具有新闻的真实性，又充满故事的感染力。通过这篇新闻报道，受众可以更加深入地了解来凤县的文旅资源和体育产业，同时也能够感受到这座城市在发展中的活力和潜力。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3" w:hRule="atLeast"/>
        </w:trPr>
        <w:tc>
          <w:tcPr>
            <w:tcW w:w="1106" w:type="dxa"/>
            <w:textDirection w:val="tbRlV"/>
            <w:vAlign w:val="top"/>
          </w:tcPr>
          <w:p>
            <w:pPr>
              <w:spacing w:line="289" w:lineRule="auto"/>
              <w:rPr>
                <w:rFonts w:ascii="Arial"/>
                <w:sz w:val="21"/>
              </w:rPr>
            </w:pPr>
          </w:p>
          <w:p>
            <w:pPr>
              <w:spacing w:before="107" w:line="190" w:lineRule="auto"/>
              <w:ind w:left="82"/>
              <w:rPr>
                <w:rFonts w:ascii="华文中宋" w:hAnsi="华文中宋" w:eastAsia="华文中宋" w:cs="华文中宋"/>
                <w:sz w:val="28"/>
                <w:szCs w:val="28"/>
              </w:rPr>
            </w:pPr>
            <w:r>
              <w:rPr>
                <w:rFonts w:ascii="华文中宋" w:hAnsi="华文中宋" w:eastAsia="华文中宋" w:cs="华文中宋"/>
                <w:spacing w:val="9"/>
                <w:sz w:val="28"/>
                <w:szCs w:val="28"/>
              </w:rPr>
              <w:t>社会效果</w:t>
            </w:r>
          </w:p>
        </w:tc>
        <w:tc>
          <w:tcPr>
            <w:tcW w:w="7972" w:type="dxa"/>
            <w:gridSpan w:val="6"/>
            <w:vAlign w:val="top"/>
          </w:tcPr>
          <w:p>
            <w:pPr>
              <w:pStyle w:val="5"/>
              <w:spacing w:before="68" w:line="260" w:lineRule="auto"/>
              <w:ind w:right="114" w:firstLine="420" w:firstLineChars="200"/>
              <w:jc w:val="both"/>
              <w:rPr>
                <w:rFonts w:hint="eastAsia" w:eastAsia="仿宋"/>
                <w:sz w:val="21"/>
                <w:szCs w:val="21"/>
                <w:lang w:eastAsia="zh-CN"/>
              </w:rPr>
            </w:pPr>
            <w:r>
              <w:rPr>
                <w:rFonts w:hint="eastAsia" w:eastAsia="仿宋"/>
                <w:sz w:val="21"/>
                <w:szCs w:val="21"/>
                <w:lang w:eastAsia="zh-CN"/>
              </w:rPr>
              <w:t>该报道产生了深远的社会影响。首先，这场全国首个跨省双城马拉松赛吸引了大量参赛者和观众的眼球，两万多名选手参加了全程马拉松、半程马拉松、龙腾健康跑和凤舞欢乐跑四个项目的比赛。这不仅提升了来凤县和湖南省龙山县的知名度，同时也为两个城市的文旅发展带来了新的机遇。</w:t>
            </w:r>
          </w:p>
          <w:p>
            <w:pPr>
              <w:pStyle w:val="5"/>
              <w:spacing w:before="68" w:line="260" w:lineRule="auto"/>
              <w:ind w:right="114" w:firstLine="420" w:firstLineChars="200"/>
              <w:jc w:val="both"/>
              <w:rPr>
                <w:rFonts w:hint="eastAsia" w:eastAsia="仿宋"/>
                <w:sz w:val="21"/>
                <w:szCs w:val="21"/>
                <w:lang w:eastAsia="zh-CN"/>
              </w:rPr>
            </w:pPr>
            <w:r>
              <w:rPr>
                <w:rFonts w:hint="eastAsia" w:eastAsia="仿宋"/>
                <w:sz w:val="21"/>
                <w:szCs w:val="21"/>
                <w:lang w:eastAsia="zh-CN"/>
              </w:rPr>
              <w:t>此次马拉松赛事的举办，彰显了靓丽的风景和城市的名片。两万多名参赛者在比赛中饱览了“龙凤”的魅力风光，这无疑加深了人们对这两个城市独特文化和生态美景的认识。更重要的是，这场赛事将马拉松的“流量”成功转化为城市文旅的“留量”，带动了当地的旅游业和相关产业发展。</w:t>
            </w:r>
          </w:p>
          <w:p>
            <w:pPr>
              <w:pStyle w:val="5"/>
              <w:spacing w:before="68" w:line="260" w:lineRule="auto"/>
              <w:ind w:right="114" w:firstLine="420" w:firstLineChars="200"/>
              <w:jc w:val="both"/>
              <w:rPr>
                <w:rFonts w:hint="eastAsia" w:eastAsia="仿宋"/>
                <w:sz w:val="21"/>
                <w:szCs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88" w:hRule="atLeast"/>
        </w:trPr>
        <w:tc>
          <w:tcPr>
            <w:tcW w:w="1106" w:type="dxa"/>
            <w:textDirection w:val="tbRlV"/>
            <w:vAlign w:val="top"/>
          </w:tcPr>
          <w:p>
            <w:pPr>
              <w:spacing w:line="289" w:lineRule="auto"/>
              <w:rPr>
                <w:rFonts w:ascii="Arial"/>
                <w:sz w:val="21"/>
              </w:rPr>
            </w:pPr>
          </w:p>
          <w:p>
            <w:pPr>
              <w:spacing w:before="107" w:line="192" w:lineRule="auto"/>
              <w:ind w:left="465"/>
              <w:rPr>
                <w:rFonts w:ascii="华文中宋" w:hAnsi="华文中宋" w:eastAsia="华文中宋" w:cs="华文中宋"/>
                <w:sz w:val="28"/>
                <w:szCs w:val="28"/>
              </w:rPr>
            </w:pPr>
            <w:r>
              <w:rPr>
                <w:rFonts w:ascii="华文中宋" w:hAnsi="华文中宋" w:eastAsia="华文中宋" w:cs="华文中宋"/>
                <w:spacing w:val="9"/>
                <w:sz w:val="28"/>
                <w:szCs w:val="28"/>
              </w:rPr>
              <w:t>推荐理由</w:t>
            </w:r>
          </w:p>
        </w:tc>
        <w:tc>
          <w:tcPr>
            <w:tcW w:w="7972" w:type="dxa"/>
            <w:gridSpan w:val="6"/>
            <w:vAlign w:val="top"/>
          </w:tcPr>
          <w:p>
            <w:pPr>
              <w:spacing w:line="273" w:lineRule="auto"/>
              <w:rPr>
                <w:rFonts w:ascii="Arial"/>
                <w:sz w:val="21"/>
              </w:rPr>
            </w:pPr>
          </w:p>
          <w:p>
            <w:pPr>
              <w:spacing w:line="350" w:lineRule="auto"/>
              <w:ind w:firstLine="420" w:firstLineChars="200"/>
              <w:rPr>
                <w:rFonts w:ascii="Arial"/>
                <w:sz w:val="21"/>
              </w:rPr>
            </w:pPr>
            <w:r>
              <w:rPr>
                <w:rFonts w:hint="eastAsia" w:eastAsia="仿宋"/>
                <w:sz w:val="21"/>
                <w:szCs w:val="21"/>
                <w:lang w:eastAsia="zh-CN"/>
              </w:rPr>
              <w:t>这篇新闻报道不仅展示了来凤县在城市品牌推广和体育产业发展上的努力和成果，还通过深度解析马拉松赛事对城市旅游文化价值的影响，进一步推动了社会对体育+旅游这一新模式的认识和接受，产生了广泛的社会影响。</w:t>
            </w:r>
          </w:p>
          <w:p>
            <w:pPr>
              <w:spacing w:before="104" w:line="199" w:lineRule="auto"/>
              <w:ind w:left="3319"/>
              <w:rPr>
                <w:rFonts w:ascii="华文中宋" w:hAnsi="华文中宋" w:eastAsia="华文中宋" w:cs="华文中宋"/>
                <w:sz w:val="28"/>
                <w:szCs w:val="28"/>
              </w:rPr>
            </w:pPr>
            <w:r>
              <w:rPr>
                <w:rFonts w:ascii="华文中宋" w:hAnsi="华文中宋" w:eastAsia="华文中宋" w:cs="华文中宋"/>
                <w:spacing w:val="-13"/>
                <w:sz w:val="28"/>
                <w:szCs w:val="28"/>
              </w:rPr>
              <w:t>签名：</w:t>
            </w:r>
          </w:p>
          <w:p>
            <w:pPr>
              <w:spacing w:before="45" w:line="198" w:lineRule="auto"/>
              <w:ind w:left="2868"/>
              <w:rPr>
                <w:rFonts w:ascii="华文中宋" w:hAnsi="华文中宋" w:eastAsia="华文中宋" w:cs="华文中宋"/>
                <w:sz w:val="28"/>
                <w:szCs w:val="28"/>
              </w:rPr>
            </w:pPr>
            <w:r>
              <w:rPr>
                <w:rFonts w:ascii="华文中宋" w:hAnsi="华文中宋" w:eastAsia="华文中宋" w:cs="华文中宋"/>
                <w:spacing w:val="-5"/>
                <w:sz w:val="28"/>
                <w:szCs w:val="28"/>
              </w:rPr>
              <w:t>（盖单位公章）</w:t>
            </w:r>
            <w:r>
              <w:rPr>
                <w:rFonts w:ascii="华文中宋" w:hAnsi="华文中宋" w:eastAsia="华文中宋" w:cs="华文中宋"/>
                <w:spacing w:val="81"/>
                <w:sz w:val="28"/>
                <w:szCs w:val="28"/>
              </w:rPr>
              <w:t xml:space="preserve"> </w:t>
            </w:r>
            <w:r>
              <w:rPr>
                <w:rFonts w:ascii="华文中宋" w:hAnsi="华文中宋" w:eastAsia="华文中宋" w:cs="华文中宋"/>
                <w:spacing w:val="-5"/>
                <w:sz w:val="28"/>
                <w:szCs w:val="28"/>
              </w:rPr>
              <w:t>2024 年</w:t>
            </w:r>
            <w:r>
              <w:rPr>
                <w:rFonts w:ascii="华文中宋" w:hAnsi="华文中宋" w:eastAsia="华文中宋" w:cs="华文中宋"/>
                <w:spacing w:val="6"/>
                <w:sz w:val="28"/>
                <w:szCs w:val="28"/>
              </w:rPr>
              <w:t xml:space="preserve">   </w:t>
            </w:r>
            <w:r>
              <w:rPr>
                <w:rFonts w:ascii="华文中宋" w:hAnsi="华文中宋" w:eastAsia="华文中宋" w:cs="华文中宋"/>
                <w:spacing w:val="-5"/>
                <w:sz w:val="28"/>
                <w:szCs w:val="28"/>
              </w:rPr>
              <w:t>月    日</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mYzA5NDk1N2EyMWZhY2M5NTc3NGU0ZTc4YzM4ZGIifQ=="/>
  </w:docVars>
  <w:rsids>
    <w:rsidRoot w:val="4B1F05DE"/>
    <w:rsid w:val="17C51639"/>
    <w:rsid w:val="2A625F1E"/>
    <w:rsid w:val="39F4665F"/>
    <w:rsid w:val="3ECA1D2B"/>
    <w:rsid w:val="4B1F05DE"/>
    <w:rsid w:val="4E536EF5"/>
    <w:rsid w:val="57E1103B"/>
    <w:rsid w:val="58275A89"/>
    <w:rsid w:val="71842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customStyle="1" w:styleId="4">
    <w:name w:val="Table Normal"/>
    <w:autoRedefine/>
    <w:semiHidden/>
    <w:unhideWhenUsed/>
    <w:qFormat/>
    <w:uiPriority w:val="0"/>
    <w:tblPr>
      <w:tblCellMar>
        <w:top w:w="0" w:type="dxa"/>
        <w:left w:w="0" w:type="dxa"/>
        <w:bottom w:w="0" w:type="dxa"/>
        <w:right w:w="0" w:type="dxa"/>
      </w:tblCellMar>
    </w:tblPr>
  </w:style>
  <w:style w:type="paragraph" w:customStyle="1" w:styleId="5">
    <w:name w:val="Table Text"/>
    <w:basedOn w:val="1"/>
    <w:autoRedefine/>
    <w:semiHidden/>
    <w:qFormat/>
    <w:uiPriority w:val="0"/>
    <w:rPr>
      <w:rFonts w:ascii="仿宋" w:hAnsi="仿宋" w:eastAsia="仿宋" w:cs="仿宋"/>
      <w:sz w:val="31"/>
      <w:szCs w:val="31"/>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2024-01-16T07:02:00Z</dcterms:created>
  <dc:creator>vow</dc:creator>
  <cp:lastModifiedBy>Targa</cp:lastModifiedBy>
  <dcterms:modified xsi:type="dcterms:W3CDTF">2024-01-19T01:59:19Z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0401EC19E4ED48BB81771F7424451BAE_13</vt:lpwstr>
  </property>
</Properties>
</file>