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4" w:line="182" w:lineRule="auto"/>
        <w:ind w:left="102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湖北广播电视节目创新推优参评节目推荐表</w:t>
      </w:r>
    </w:p>
    <w:p>
      <w:pPr>
        <w:spacing w:line="39" w:lineRule="exact"/>
      </w:pPr>
    </w:p>
    <w:tbl>
      <w:tblPr>
        <w:tblStyle w:val="4"/>
        <w:tblW w:w="90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449"/>
        <w:gridCol w:w="1109"/>
        <w:gridCol w:w="1559"/>
        <w:gridCol w:w="1559"/>
        <w:gridCol w:w="1305"/>
        <w:gridCol w:w="19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276" w:line="199" w:lineRule="auto"/>
              <w:ind w:left="22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作品标题</w:t>
            </w:r>
          </w:p>
        </w:tc>
        <w:tc>
          <w:tcPr>
            <w:tcW w:w="42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tabs>
                <w:tab w:val="left" w:pos="1402"/>
              </w:tabs>
              <w:bidi w:val="0"/>
              <w:jc w:val="left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来凤：建成首个村民食堂 群众共享幸福 “食”光</w:t>
            </w:r>
          </w:p>
        </w:tc>
        <w:tc>
          <w:tcPr>
            <w:tcW w:w="1305" w:type="dxa"/>
            <w:vAlign w:val="top"/>
          </w:tcPr>
          <w:p>
            <w:pPr>
              <w:spacing w:before="302" w:line="198" w:lineRule="auto"/>
              <w:ind w:left="157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参评项目</w:t>
            </w:r>
          </w:p>
        </w:tc>
        <w:tc>
          <w:tcPr>
            <w:tcW w:w="1991" w:type="dxa"/>
            <w:vAlign w:val="center"/>
          </w:tcPr>
          <w:p>
            <w:pPr>
              <w:pStyle w:val="5"/>
              <w:spacing w:line="219" w:lineRule="auto"/>
              <w:ind w:left="33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广播新闻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108" w:line="213" w:lineRule="auto"/>
              <w:ind w:left="96" w:right="84" w:firstLine="318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pacing w:val="-8"/>
                <w:sz w:val="28"/>
                <w:szCs w:val="28"/>
              </w:rPr>
              <w:t>作</w:t>
            </w:r>
            <w:r>
              <w:rPr>
                <w:rFonts w:ascii="华文中宋" w:hAnsi="华文中宋" w:eastAsia="华文中宋" w:cs="华文中宋"/>
                <w:spacing w:val="18"/>
                <w:sz w:val="28"/>
                <w:szCs w:val="28"/>
              </w:rPr>
              <w:t xml:space="preserve">  </w:t>
            </w:r>
            <w:r>
              <w:rPr>
                <w:rFonts w:ascii="华文中宋" w:hAnsi="华文中宋" w:eastAsia="华文中宋" w:cs="华文中宋"/>
                <w:spacing w:val="-8"/>
                <w:sz w:val="28"/>
                <w:szCs w:val="28"/>
              </w:rPr>
              <w:t>者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   </w:t>
            </w:r>
            <w:r>
              <w:rPr>
                <w:rFonts w:ascii="华文中宋" w:hAnsi="华文中宋" w:eastAsia="华文中宋" w:cs="华文中宋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pStyle w:val="5"/>
              <w:spacing w:before="16" w:line="194" w:lineRule="auto"/>
              <w:ind w:left="126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pStyle w:val="5"/>
              <w:spacing w:before="16" w:line="194" w:lineRule="auto"/>
              <w:ind w:left="126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"/>
                <w:sz w:val="21"/>
                <w:szCs w:val="21"/>
                <w:lang w:val="en-US" w:eastAsia="zh-CN"/>
              </w:rPr>
              <w:t>杨依泉 文亮 杨潇 向梓涵</w:t>
            </w:r>
          </w:p>
        </w:tc>
        <w:tc>
          <w:tcPr>
            <w:tcW w:w="155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04" w:line="199" w:lineRule="auto"/>
              <w:ind w:left="226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作品类型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8" w:lineRule="auto"/>
              <w:ind w:left="712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超长消息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555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04" w:line="198" w:lineRule="auto"/>
              <w:ind w:left="22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原创单位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来凤县融媒体中心</w:t>
            </w:r>
          </w:p>
        </w:tc>
        <w:tc>
          <w:tcPr>
            <w:tcW w:w="155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04" w:line="198" w:lineRule="auto"/>
              <w:ind w:left="22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播出单位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lang w:val="en-US" w:eastAsia="zh-CN"/>
              </w:rPr>
              <w:t>来凤县融媒体中心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36" w:line="195" w:lineRule="auto"/>
              <w:ind w:left="215" w:right="254" w:hanging="3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播出频率</w:t>
            </w:r>
            <w:r>
              <w:rPr>
                <w:rFonts w:ascii="华文中宋" w:hAnsi="华文中宋" w:eastAsia="华文中宋" w:cs="华文中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9"/>
                <w:sz w:val="28"/>
                <w:szCs w:val="28"/>
              </w:rPr>
              <w:t>（道）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pStyle w:val="5"/>
              <w:spacing w:before="175" w:line="246" w:lineRule="auto"/>
              <w:ind w:left="124" w:right="32" w:hanging="3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来凤综合广播</w:t>
            </w:r>
          </w:p>
        </w:tc>
        <w:tc>
          <w:tcPr>
            <w:tcW w:w="1559" w:type="dxa"/>
            <w:vAlign w:val="top"/>
          </w:tcPr>
          <w:p>
            <w:pPr>
              <w:spacing w:before="341" w:line="198" w:lineRule="auto"/>
              <w:ind w:left="22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播出日期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pStyle w:val="5"/>
              <w:spacing w:before="175" w:line="247" w:lineRule="auto"/>
              <w:ind w:left="127" w:right="67" w:hanging="4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9"/>
                <w:sz w:val="21"/>
                <w:szCs w:val="21"/>
              </w:rPr>
              <w:t xml:space="preserve"> 2023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pacing w:val="-9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pacing w:val="-9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664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spacing w:before="138" w:line="187" w:lineRule="auto"/>
              <w:ind w:left="869" w:right="77" w:hanging="68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5"/>
                <w:sz w:val="28"/>
                <w:szCs w:val="28"/>
              </w:rPr>
              <w:t>新媒体作品填报网址</w:t>
            </w:r>
            <w:r>
              <w:rPr>
                <w:rFonts w:ascii="华文中宋" w:hAnsi="华文中宋" w:eastAsia="华文中宋" w:cs="华文中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5"/>
                <w:sz w:val="28"/>
                <w:szCs w:val="28"/>
              </w:rPr>
              <w:t>或二维码</w:t>
            </w:r>
          </w:p>
        </w:tc>
        <w:tc>
          <w:tcPr>
            <w:tcW w:w="6414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1106" w:type="dxa"/>
            <w:vAlign w:val="top"/>
          </w:tcPr>
          <w:p>
            <w:pPr>
              <w:spacing w:before="258" w:line="158" w:lineRule="exact"/>
              <w:ind w:left="56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position w:val="4"/>
                <w:sz w:val="28"/>
                <w:szCs w:val="28"/>
              </w:rPr>
              <w:t>︵</w:t>
            </w:r>
          </w:p>
          <w:p>
            <w:pPr>
              <w:spacing w:before="46" w:line="220" w:lineRule="auto"/>
              <w:ind w:left="28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z w:val="28"/>
                <w:szCs w:val="28"/>
              </w:rPr>
              <w:t>采作</w:t>
            </w:r>
          </w:p>
          <w:p>
            <w:pPr>
              <w:spacing w:line="198" w:lineRule="auto"/>
              <w:ind w:left="28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编品</w:t>
            </w:r>
          </w:p>
          <w:p>
            <w:pPr>
              <w:spacing w:before="37" w:line="199" w:lineRule="auto"/>
              <w:ind w:left="28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过简</w:t>
            </w:r>
          </w:p>
          <w:p>
            <w:pPr>
              <w:spacing w:before="38" w:line="199" w:lineRule="auto"/>
              <w:ind w:left="28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程介</w:t>
            </w:r>
          </w:p>
          <w:p>
            <w:pPr>
              <w:spacing w:before="69" w:line="131" w:lineRule="exact"/>
              <w:ind w:left="567"/>
              <w:rPr>
                <w:rFonts w:ascii="华文中宋" w:hAnsi="华文中宋" w:eastAsia="华文中宋" w:cs="华文中宋"/>
                <w:sz w:val="7"/>
                <w:szCs w:val="7"/>
              </w:rPr>
            </w:pPr>
            <w:r>
              <w:rPr>
                <w:rFonts w:ascii="华文中宋" w:hAnsi="华文中宋" w:eastAsia="华文中宋" w:cs="华文中宋"/>
                <w:spacing w:val="130"/>
                <w:w w:val="175"/>
                <w:sz w:val="7"/>
                <w:szCs w:val="7"/>
              </w:rPr>
              <w:t>︶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pStyle w:val="5"/>
              <w:spacing w:before="69" w:line="249" w:lineRule="auto"/>
              <w:ind w:right="216"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道中详细介绍了来凤县首个村民食堂的建设过程和运营情况。这个食堂的建成，不仅满足了当地老年人的就餐需求，提供便捷健康的就餐服务，还成为了一个社区聚集交流的平台，提升了当地群众的幸福感和获得感。食堂的运营模式和服务的细节也得到了充分的报道，展现了当地政府和社区在推进民生工程中的创新和实践。</w:t>
            </w:r>
          </w:p>
          <w:p>
            <w:pPr>
              <w:pStyle w:val="5"/>
              <w:spacing w:before="69" w:line="249" w:lineRule="auto"/>
              <w:ind w:right="216"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此外，还以现场报道的方式，展现了食堂开业当天热闹的场景，以及老人们满足的笑容和健康的状态。这些生动的画面和感人的故事，让读者能够更加深入地感受到这个项目带来的实际效果和影响。</w:t>
            </w:r>
          </w:p>
          <w:p>
            <w:pPr>
              <w:pStyle w:val="5"/>
              <w:spacing w:before="69" w:line="249" w:lineRule="auto"/>
              <w:ind w:right="216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同时，报道也突出了共同缔造理念的核心理念，强调了群众的参与和共建共享的重要性。这篇报道具有较高的社会价值和影响力，对于推进农村养老服务、提升老年人的生活质量具有一定的启示和借鉴意义。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</w:trPr>
        <w:tc>
          <w:tcPr>
            <w:tcW w:w="1106" w:type="dxa"/>
            <w:textDirection w:val="tbRlV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107" w:line="190" w:lineRule="auto"/>
              <w:ind w:left="8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9"/>
                <w:sz w:val="28"/>
                <w:szCs w:val="28"/>
              </w:rPr>
              <w:t>社会效果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pStyle w:val="5"/>
              <w:spacing w:before="68" w:line="260" w:lineRule="auto"/>
              <w:ind w:right="114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1.报道通过聚焦农村老年人的就餐问题，引起了社会对这一群体的关注。它让更多的人意识到农村老年人在就餐方面存在的问题和困难，从而促使更多的人和组织参与到解决这个问题的行动中来。</w:t>
            </w:r>
          </w:p>
          <w:p>
            <w:pPr>
              <w:pStyle w:val="5"/>
              <w:spacing w:before="68" w:line="260" w:lineRule="auto"/>
              <w:ind w:right="114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2.报道中明确提到了“共同缔造”的理念，强调了政府、社区和群众的共同参与和合作。这种理念的推广，有助于激发更多人参与社区建设和公共事务的热情，推动社区治理的现代化。</w:t>
            </w:r>
          </w:p>
          <w:p>
            <w:pPr>
              <w:pStyle w:val="5"/>
              <w:spacing w:before="68" w:line="260" w:lineRule="auto"/>
              <w:ind w:right="114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 xml:space="preserve">3.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幸福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食堂不仅提供了就餐服务，更</w:t>
            </w:r>
            <w:bookmarkStart w:id="0" w:name="_GoBack"/>
            <w:bookmarkEnd w:id="0"/>
            <w:r>
              <w:rPr>
                <w:rFonts w:hint="eastAsia" w:eastAsia="仿宋"/>
                <w:sz w:val="21"/>
                <w:szCs w:val="21"/>
                <w:lang w:eastAsia="zh-CN"/>
              </w:rPr>
              <w:t>成为社区居民交流和互动的平台。这种平台有助于增强社区凝聚力和归属感，进一步促进社区的和谐与稳定。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</w:trPr>
        <w:tc>
          <w:tcPr>
            <w:tcW w:w="1106" w:type="dxa"/>
            <w:textDirection w:val="tbRlV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107" w:line="192" w:lineRule="auto"/>
              <w:ind w:left="46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9"/>
                <w:sz w:val="28"/>
                <w:szCs w:val="28"/>
              </w:rPr>
              <w:t>推荐理由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ind w:firstLine="420" w:firstLineChars="200"/>
              <w:rPr>
                <w:rFonts w:ascii="Arial"/>
                <w:sz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该新闻详细讲述了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通过建设和运营村民食堂，来凤县政府展现出了关注民生、为民服务的形象，这有助于提升政府的公信力和形象，进一步促进政府与民众之间的互信和合作。</w:t>
            </w:r>
          </w:p>
          <w:p>
            <w:pPr>
              <w:spacing w:before="104" w:line="199" w:lineRule="auto"/>
              <w:ind w:left="33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3"/>
                <w:sz w:val="28"/>
                <w:szCs w:val="28"/>
              </w:rPr>
              <w:t>签名：</w:t>
            </w:r>
          </w:p>
          <w:p>
            <w:pPr>
              <w:spacing w:before="45" w:line="198" w:lineRule="auto"/>
              <w:ind w:left="286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（盖单位公章）</w:t>
            </w:r>
            <w:r>
              <w:rPr>
                <w:rFonts w:ascii="华文中宋" w:hAnsi="华文中宋" w:eastAsia="华文中宋" w:cs="华文中宋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2024 年</w:t>
            </w:r>
            <w:r>
              <w:rPr>
                <w:rFonts w:ascii="华文中宋" w:hAnsi="华文中宋" w:eastAsia="华文中宋" w:cs="华文中宋"/>
                <w:spacing w:val="6"/>
                <w:sz w:val="28"/>
                <w:szCs w:val="28"/>
              </w:rPr>
              <w:t xml:space="preserve">  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YzA5NDk1N2EyMWZhY2M5NTc3NGU0ZTc4YzM4ZGIifQ=="/>
  </w:docVars>
  <w:rsids>
    <w:rsidRoot w:val="4B1F05DE"/>
    <w:rsid w:val="370F7A59"/>
    <w:rsid w:val="39396AF2"/>
    <w:rsid w:val="39F4665F"/>
    <w:rsid w:val="4B1F05DE"/>
    <w:rsid w:val="4D657442"/>
    <w:rsid w:val="4E536EF5"/>
    <w:rsid w:val="57E1103B"/>
    <w:rsid w:val="582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2024-01-16T07:02:00Z</dcterms:created>
  <dc:creator>vow</dc:creator>
  <cp:lastModifiedBy>Targa</cp:lastModifiedBy>
  <dcterms:modified xsi:type="dcterms:W3CDTF">2024-01-18T05:21:58Z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9215EBB953884FE38B1C1769F6C6BA1D_13</vt:lpwstr>
  </property>
</Properties>
</file>