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182" w:lineRule="auto"/>
        <w:ind w:left="102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湖北广播电视节目创新推优参评节目推荐表</w:t>
      </w:r>
    </w:p>
    <w:p>
      <w:pPr>
        <w:spacing w:line="39" w:lineRule="exact"/>
      </w:pPr>
    </w:p>
    <w:tbl>
      <w:tblPr>
        <w:tblStyle w:val="4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449"/>
        <w:gridCol w:w="1109"/>
        <w:gridCol w:w="1559"/>
        <w:gridCol w:w="1559"/>
        <w:gridCol w:w="1305"/>
        <w:gridCol w:w="1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276" w:line="199" w:lineRule="auto"/>
              <w:ind w:left="22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作品标题</w:t>
            </w:r>
          </w:p>
        </w:tc>
        <w:tc>
          <w:tcPr>
            <w:tcW w:w="42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tabs>
                <w:tab w:val="left" w:pos="1402"/>
              </w:tabs>
              <w:bidi w:val="0"/>
              <w:jc w:val="left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来凤：以“红色驿站”筑牢主题教育基层根据地</w:t>
            </w:r>
          </w:p>
        </w:tc>
        <w:tc>
          <w:tcPr>
            <w:tcW w:w="1305" w:type="dxa"/>
            <w:vAlign w:val="top"/>
          </w:tcPr>
          <w:p>
            <w:pPr>
              <w:spacing w:before="302" w:line="198" w:lineRule="auto"/>
              <w:ind w:left="15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参评项目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spacing w:line="219" w:lineRule="auto"/>
              <w:ind w:left="33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广播新闻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108" w:line="213" w:lineRule="auto"/>
              <w:ind w:left="96" w:right="84" w:firstLine="318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spacing w:val="18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者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  </w:t>
            </w:r>
            <w:r>
              <w:rPr>
                <w:rFonts w:ascii="华文中宋" w:hAnsi="华文中宋" w:eastAsia="华文中宋" w:cs="华文中宋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6" w:line="194" w:lineRule="auto"/>
              <w:ind w:left="126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before="16" w:line="194" w:lineRule="auto"/>
              <w:ind w:left="126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杨依泉 文亮 杨建华 向梓涵 陈国成 关佳楠 </w:t>
            </w:r>
          </w:p>
        </w:tc>
        <w:tc>
          <w:tcPr>
            <w:tcW w:w="15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4" w:line="199" w:lineRule="auto"/>
              <w:ind w:left="22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作品类型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8" w:lineRule="auto"/>
              <w:ind w:left="712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超长消息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55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  <w:tc>
          <w:tcPr>
            <w:tcW w:w="15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播出单位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36" w:line="195" w:lineRule="auto"/>
              <w:ind w:left="215" w:right="254" w:hanging="3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播出频率</w:t>
            </w:r>
            <w:r>
              <w:rPr>
                <w:rFonts w:ascii="华文中宋" w:hAnsi="华文中宋" w:eastAsia="华文中宋" w:cs="华文中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9"/>
                <w:sz w:val="28"/>
                <w:szCs w:val="28"/>
              </w:rPr>
              <w:t>（道）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5"/>
              <w:spacing w:before="175" w:line="246" w:lineRule="auto"/>
              <w:ind w:left="124" w:right="32" w:hanging="3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来凤综合广播</w:t>
            </w:r>
          </w:p>
        </w:tc>
        <w:tc>
          <w:tcPr>
            <w:tcW w:w="1559" w:type="dxa"/>
            <w:vAlign w:val="top"/>
          </w:tcPr>
          <w:p>
            <w:pPr>
              <w:spacing w:before="341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播出日期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pStyle w:val="5"/>
              <w:spacing w:before="175" w:line="247" w:lineRule="auto"/>
              <w:ind w:left="127" w:right="67" w:hanging="4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9"/>
                <w:sz w:val="21"/>
                <w:szCs w:val="21"/>
              </w:rPr>
              <w:t xml:space="preserve"> 2023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64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138" w:line="187" w:lineRule="auto"/>
              <w:ind w:left="869" w:right="77" w:hanging="6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新媒体作品填报网址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或二维码</w:t>
            </w:r>
          </w:p>
        </w:tc>
        <w:tc>
          <w:tcPr>
            <w:tcW w:w="641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1106" w:type="dxa"/>
            <w:vAlign w:val="top"/>
          </w:tcPr>
          <w:p>
            <w:pPr>
              <w:spacing w:before="258" w:line="158" w:lineRule="exact"/>
              <w:ind w:left="56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6" w:line="220" w:lineRule="auto"/>
              <w:ind w:left="2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z w:val="28"/>
                <w:szCs w:val="28"/>
              </w:rPr>
              <w:t>采作</w:t>
            </w:r>
          </w:p>
          <w:p>
            <w:pPr>
              <w:spacing w:line="198" w:lineRule="auto"/>
              <w:ind w:left="28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编品</w:t>
            </w:r>
          </w:p>
          <w:p>
            <w:pPr>
              <w:spacing w:before="37" w:line="199" w:lineRule="auto"/>
              <w:ind w:left="28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过简</w:t>
            </w:r>
          </w:p>
          <w:p>
            <w:pPr>
              <w:spacing w:before="38" w:line="199" w:lineRule="auto"/>
              <w:ind w:left="28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程介</w:t>
            </w:r>
          </w:p>
          <w:p>
            <w:pPr>
              <w:spacing w:before="69" w:line="131" w:lineRule="exact"/>
              <w:ind w:left="567"/>
              <w:rPr>
                <w:rFonts w:ascii="华文中宋" w:hAnsi="华文中宋" w:eastAsia="华文中宋" w:cs="华文中宋"/>
                <w:sz w:val="7"/>
                <w:szCs w:val="7"/>
              </w:rPr>
            </w:pPr>
            <w:r>
              <w:rPr>
                <w:rFonts w:ascii="华文中宋" w:hAnsi="华文中宋" w:eastAsia="华文中宋" w:cs="华文中宋"/>
                <w:spacing w:val="130"/>
                <w:w w:val="175"/>
                <w:sz w:val="7"/>
                <w:szCs w:val="7"/>
              </w:rPr>
              <w:t>︶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ind w:firstLine="420" w:firstLineChars="200"/>
              <w:rPr>
                <w:rFonts w:hint="eastAsia" w:ascii="Arial"/>
                <w:sz w:val="21"/>
              </w:rPr>
            </w:pPr>
            <w:r>
              <w:rPr>
                <w:rFonts w:hint="eastAsia" w:ascii="Arial"/>
                <w:sz w:val="21"/>
              </w:rPr>
              <w:t>本作品以“红色驿站”为主题，深入报道了来凤县在推进主题教育活动中，如何通过建设“红色驿站”，筑牢主题教育基层根据地的实践经验和成果。</w:t>
            </w:r>
          </w:p>
          <w:p>
            <w:pPr>
              <w:spacing w:line="242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作品首先介绍了“红色驿站”的概念和设立背景，强调其在推动主题教育、提升党员素质、服务群众等方面的重要功能。随后，详细描绘了来凤县在建设“红色驿站”过程中的具体做法和步骤，包括选址、设计、装修、运营等环节，以及在此过程中遇到的困难和挑战，以及如何克服这些困难，确保“红色驿站”能够顺利运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0" w:lineRule="auto"/>
              <w:ind w:left="8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社会效果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pStyle w:val="5"/>
              <w:spacing w:before="68" w:line="260" w:lineRule="auto"/>
              <w:ind w:right="114" w:firstLine="420" w:firstLineChars="200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来凤县依托“张富清红色驿站”筑牢主题教育基层根据地，这一做法已经取得了显著的成效。一方面，党员干部的学习、工作热情得以提升，转化为攻坚克难、干事创业的强大动力；另一方面，也不断解决了群众“急难愁盼”问题，提升了群众满意度与获得感。</w:t>
            </w:r>
          </w:p>
          <w:p>
            <w:pPr>
              <w:pStyle w:val="5"/>
              <w:spacing w:before="68" w:line="260" w:lineRule="auto"/>
              <w:ind w:right="114" w:firstLine="420" w:firstLineChars="200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此外，来凤县作为革命老区，湘鄂川黔革命根据地的重要组成部分，通过建立“红色驿站”，进一步弘扬了红色精神，推动了主题教育的深入进行。</w:t>
            </w:r>
          </w:p>
          <w:p>
            <w:pPr>
              <w:pStyle w:val="5"/>
              <w:spacing w:before="68" w:line="260" w:lineRule="auto"/>
              <w:ind w:right="114" w:firstLine="420" w:firstLineChars="200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总的来说，来凤县通过建立“红色驿站”推进主题教育的做法具有很好的社会影响力，有效提升了党员干部和群众的学习积极性，解决了一些实际问题，提高了群众满意度与获得感。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2" w:lineRule="auto"/>
              <w:ind w:left="46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推荐理由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ind w:firstLine="420" w:firstLineChars="200"/>
              <w:rPr>
                <w:rFonts w:hint="eastAsia" w:ascii="Arial"/>
                <w:sz w:val="21"/>
              </w:rPr>
            </w:pPr>
            <w:bookmarkStart w:id="0" w:name="_GoBack"/>
            <w:bookmarkEnd w:id="0"/>
          </w:p>
          <w:p>
            <w:pPr>
              <w:spacing w:line="242" w:lineRule="auto"/>
              <w:ind w:firstLine="420" w:firstLineChars="200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作品通过实地采访，展示了“红色驿站”的实际效果。一方面，它成为了党员学习党的理论、政策的场所，提升了党员的理论素养和党性修养；另一方面，它也为群众提供了一个了解党的政策、表达诉求的平台，增强了党群联系，提升了群众对党的认同感和满意度。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104" w:line="199" w:lineRule="auto"/>
              <w:ind w:left="33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3"/>
                <w:sz w:val="28"/>
                <w:szCs w:val="28"/>
              </w:rPr>
              <w:t>签名：</w:t>
            </w:r>
          </w:p>
          <w:p>
            <w:pPr>
              <w:spacing w:before="45" w:line="198" w:lineRule="auto"/>
              <w:ind w:left="286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（盖单位公章）</w:t>
            </w:r>
            <w:r>
              <w:rPr>
                <w:rFonts w:ascii="华文中宋" w:hAnsi="华文中宋" w:eastAsia="华文中宋" w:cs="华文中宋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2024 年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YzA5NDk1N2EyMWZhY2M5NTc3NGU0ZTc4YzM4ZGIifQ=="/>
  </w:docVars>
  <w:rsids>
    <w:rsidRoot w:val="4B1F05DE"/>
    <w:rsid w:val="2276019D"/>
    <w:rsid w:val="28E476F9"/>
    <w:rsid w:val="2BBE1E54"/>
    <w:rsid w:val="39F4665F"/>
    <w:rsid w:val="4B1F05DE"/>
    <w:rsid w:val="4E536EF5"/>
    <w:rsid w:val="57E1103B"/>
    <w:rsid w:val="58275A89"/>
    <w:rsid w:val="789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2024-01-16T07:02:00Z</dcterms:created>
  <dc:creator>vow</dc:creator>
  <cp:lastModifiedBy>Targa</cp:lastModifiedBy>
  <dcterms:modified xsi:type="dcterms:W3CDTF">2024-01-18T05:23:02Z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FBBFBCC18F25498491939E9249348A1F_13</vt:lpwstr>
  </property>
</Properties>
</file>